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C9D" w:rsidRDefault="00202C9D">
      <w:pPr>
        <w:jc w:val="center"/>
        <w:rPr>
          <w:sz w:val="24"/>
        </w:rPr>
      </w:pPr>
    </w:p>
    <w:p w:rsidR="00202C9D" w:rsidRDefault="00202C9D">
      <w:pPr>
        <w:jc w:val="center"/>
        <w:rPr>
          <w:color w:val="FF0000"/>
          <w:sz w:val="24"/>
        </w:rPr>
      </w:pPr>
    </w:p>
    <w:p w:rsidR="00202C9D" w:rsidRDefault="00202C9D">
      <w:pPr>
        <w:jc w:val="center"/>
        <w:rPr>
          <w:color w:val="FF0000"/>
          <w:sz w:val="24"/>
        </w:rPr>
      </w:pPr>
    </w:p>
    <w:p w:rsidR="00202C9D" w:rsidRDefault="00202C9D">
      <w:pPr>
        <w:rPr>
          <w:color w:val="FF0000"/>
          <w:sz w:val="24"/>
        </w:rPr>
      </w:pPr>
    </w:p>
    <w:p w:rsidR="00202C9D" w:rsidRDefault="004A2C78">
      <w:pPr>
        <w:jc w:val="distribute"/>
        <w:rPr>
          <w:rFonts w:eastAsia="仿宋_GB2312"/>
          <w:color w:val="000000"/>
          <w:kern w:val="0"/>
          <w:sz w:val="32"/>
          <w:szCs w:val="28"/>
        </w:rPr>
      </w:pPr>
      <w:r>
        <w:rPr>
          <w:rFonts w:ascii="华文中宋" w:eastAsia="华文中宋" w:hAnsi="华文中宋" w:hint="eastAsia"/>
          <w:b/>
          <w:color w:val="FF0000"/>
          <w:w w:val="66"/>
          <w:kern w:val="0"/>
          <w:sz w:val="72"/>
          <w:szCs w:val="72"/>
        </w:rPr>
        <w:t>上海电子信息职业技术学院文</w:t>
      </w:r>
      <w:r>
        <w:rPr>
          <w:rFonts w:ascii="华文中宋" w:eastAsia="华文中宋" w:hAnsi="华文中宋" w:hint="eastAsia"/>
          <w:b/>
          <w:color w:val="FF0000"/>
          <w:spacing w:val="58"/>
          <w:w w:val="66"/>
          <w:kern w:val="0"/>
          <w:sz w:val="72"/>
          <w:szCs w:val="72"/>
        </w:rPr>
        <w:t>件</w:t>
      </w:r>
    </w:p>
    <w:p w:rsidR="00202C9D" w:rsidRDefault="00202C9D" w:rsidP="001C1661">
      <w:pPr>
        <w:spacing w:beforeLines="50"/>
        <w:jc w:val="center"/>
        <w:rPr>
          <w:rFonts w:eastAsia="仿宋_GB2312"/>
          <w:color w:val="000000"/>
          <w:kern w:val="0"/>
          <w:sz w:val="32"/>
          <w:szCs w:val="28"/>
        </w:rPr>
      </w:pPr>
    </w:p>
    <w:p w:rsidR="00202C9D" w:rsidRDefault="004A2C78" w:rsidP="001C1661">
      <w:pPr>
        <w:spacing w:beforeLines="50"/>
        <w:jc w:val="center"/>
        <w:rPr>
          <w:rFonts w:eastAsia="仿宋_GB2312"/>
          <w:sz w:val="32"/>
          <w:szCs w:val="32"/>
        </w:rPr>
      </w:pPr>
      <w:r>
        <w:rPr>
          <w:rFonts w:eastAsia="仿宋_GB2312"/>
          <w:color w:val="000000"/>
          <w:kern w:val="0"/>
          <w:sz w:val="32"/>
          <w:szCs w:val="28"/>
        </w:rPr>
        <w:t>沪电信职院</w:t>
      </w:r>
      <w:r>
        <w:rPr>
          <w:rFonts w:ascii="仿宋_GB2312" w:eastAsia="仿宋_GB2312" w:hint="eastAsia"/>
          <w:color w:val="000000"/>
          <w:kern w:val="0"/>
          <w:sz w:val="32"/>
          <w:szCs w:val="28"/>
        </w:rPr>
        <w:t>〔</w:t>
      </w:r>
      <w:r>
        <w:rPr>
          <w:rFonts w:ascii="仿宋_GB2312" w:eastAsia="仿宋_GB2312"/>
          <w:color w:val="000000"/>
          <w:kern w:val="0"/>
          <w:sz w:val="32"/>
          <w:szCs w:val="28"/>
        </w:rPr>
        <w:t>201</w:t>
      </w:r>
      <w:r>
        <w:rPr>
          <w:rFonts w:ascii="仿宋_GB2312" w:eastAsia="仿宋_GB2312" w:hint="eastAsia"/>
          <w:color w:val="000000"/>
          <w:kern w:val="0"/>
          <w:sz w:val="32"/>
          <w:szCs w:val="28"/>
        </w:rPr>
        <w:t>8</w:t>
      </w:r>
      <w:r>
        <w:rPr>
          <w:rFonts w:ascii="仿宋_GB2312" w:eastAsia="仿宋_GB2312" w:hint="eastAsia"/>
          <w:color w:val="000000"/>
          <w:kern w:val="0"/>
          <w:sz w:val="32"/>
          <w:szCs w:val="28"/>
        </w:rPr>
        <w:t>〕</w:t>
      </w:r>
      <w:r>
        <w:rPr>
          <w:rFonts w:ascii="仿宋_GB2312" w:eastAsia="仿宋_GB2312" w:hint="eastAsia"/>
          <w:color w:val="000000"/>
          <w:kern w:val="0"/>
          <w:sz w:val="32"/>
          <w:szCs w:val="28"/>
        </w:rPr>
        <w:t>159</w:t>
      </w:r>
      <w:r>
        <w:rPr>
          <w:rFonts w:ascii="仿宋_GB2312" w:eastAsia="仿宋_GB2312"/>
          <w:color w:val="000000"/>
          <w:kern w:val="0"/>
          <w:sz w:val="32"/>
          <w:szCs w:val="28"/>
        </w:rPr>
        <w:t>号</w:t>
      </w:r>
    </w:p>
    <w:p w:rsidR="00202C9D" w:rsidRDefault="00202C9D">
      <w:pPr>
        <w:spacing w:line="560" w:lineRule="exact"/>
        <w:rPr>
          <w:rFonts w:ascii="黑体" w:eastAsia="黑体"/>
          <w:color w:val="FF0000"/>
          <w:sz w:val="28"/>
          <w:szCs w:val="28"/>
          <w:u w:val="thick"/>
        </w:rPr>
      </w:pPr>
    </w:p>
    <w:p w:rsidR="00202C9D" w:rsidRDefault="00202C9D">
      <w:pPr>
        <w:spacing w:line="560" w:lineRule="exact"/>
        <w:jc w:val="center"/>
        <w:rPr>
          <w:rFonts w:ascii="黑体" w:eastAsia="黑体"/>
          <w:color w:val="FF0000"/>
          <w:sz w:val="28"/>
          <w:szCs w:val="28"/>
          <w:u w:val="thick"/>
        </w:rPr>
      </w:pPr>
    </w:p>
    <w:p w:rsidR="00202C9D" w:rsidRDefault="004A2C78">
      <w:pPr>
        <w:tabs>
          <w:tab w:val="center" w:pos="4153"/>
          <w:tab w:val="right" w:pos="8306"/>
        </w:tabs>
        <w:jc w:val="center"/>
        <w:rPr>
          <w:rFonts w:ascii="华文中宋" w:eastAsia="华文中宋" w:hAnsi="华文中宋" w:cs="华文中宋"/>
          <w:b/>
          <w:kern w:val="0"/>
          <w:sz w:val="36"/>
          <w:szCs w:val="36"/>
        </w:rPr>
      </w:pPr>
      <w:r>
        <w:rPr>
          <w:rFonts w:ascii="华文中宋" w:eastAsia="华文中宋" w:hAnsi="华文中宋" w:cs="华文中宋" w:hint="eastAsia"/>
          <w:b/>
          <w:kern w:val="0"/>
          <w:sz w:val="36"/>
          <w:szCs w:val="36"/>
        </w:rPr>
        <w:t>关于印发《上海电子信息职业技术学院科研创新团队建设与管理办法（试行）》的通知</w:t>
      </w:r>
    </w:p>
    <w:p w:rsidR="00202C9D" w:rsidRDefault="00202C9D">
      <w:pPr>
        <w:jc w:val="center"/>
        <w:rPr>
          <w:rFonts w:ascii="华文中宋" w:eastAsia="华文中宋" w:hAnsi="华文中宋" w:cs="华文中宋"/>
          <w:b/>
          <w:kern w:val="0"/>
          <w:sz w:val="36"/>
          <w:szCs w:val="36"/>
        </w:rPr>
      </w:pPr>
    </w:p>
    <w:p w:rsidR="00202C9D" w:rsidRDefault="004A2C78">
      <w:pPr>
        <w:spacing w:line="520" w:lineRule="exact"/>
        <w:rPr>
          <w:rFonts w:ascii="仿宋_GB2312" w:eastAsia="仿宋_GB2312" w:hAnsi="仿宋_GB2312" w:cs="仿宋_GB2312"/>
          <w:color w:val="000000"/>
          <w:kern w:val="0"/>
          <w:sz w:val="32"/>
          <w:szCs w:val="32"/>
        </w:rPr>
      </w:pPr>
      <w:r>
        <w:rPr>
          <w:rFonts w:ascii="仿宋_GB2312" w:eastAsia="仿宋_GB2312" w:hint="eastAsia"/>
          <w:color w:val="000000"/>
          <w:kern w:val="0"/>
          <w:sz w:val="32"/>
          <w:szCs w:val="28"/>
        </w:rPr>
        <w:t>各教学单位</w:t>
      </w:r>
      <w:r>
        <w:rPr>
          <w:rFonts w:ascii="仿宋_GB2312" w:eastAsia="仿宋_GB2312" w:hAnsi="仿宋_GB2312" w:cs="仿宋_GB2312" w:hint="eastAsia"/>
          <w:color w:val="000000"/>
          <w:kern w:val="0"/>
          <w:sz w:val="32"/>
          <w:szCs w:val="32"/>
        </w:rPr>
        <w:t>、职能部门：</w:t>
      </w:r>
    </w:p>
    <w:p w:rsidR="00202C9D" w:rsidRDefault="004A2C78">
      <w:pPr>
        <w:tabs>
          <w:tab w:val="center" w:pos="4153"/>
          <w:tab w:val="right" w:pos="8306"/>
        </w:tabs>
        <w:ind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现将《</w:t>
      </w:r>
      <w:r>
        <w:rPr>
          <w:rFonts w:ascii="仿宋_GB2312" w:eastAsia="仿宋_GB2312" w:hAnsi="仿宋_GB2312" w:cs="仿宋_GB2312" w:hint="eastAsia"/>
          <w:kern w:val="0"/>
          <w:sz w:val="32"/>
          <w:szCs w:val="32"/>
        </w:rPr>
        <w:t>上海电子信息职业技术学院</w:t>
      </w:r>
      <w:r>
        <w:rPr>
          <w:rFonts w:ascii="仿宋_GB2312" w:eastAsia="仿宋_GB2312" w:hAnsi="仿宋_GB2312" w:cs="仿宋_GB2312" w:hint="eastAsia"/>
          <w:sz w:val="32"/>
          <w:szCs w:val="32"/>
        </w:rPr>
        <w:t>科研创新团队建设与管理办法</w:t>
      </w:r>
      <w:r>
        <w:rPr>
          <w:rFonts w:ascii="仿宋_GB2312" w:eastAsia="仿宋_GB2312" w:hAnsi="仿宋_GB2312" w:cs="仿宋_GB2312" w:hint="eastAsia"/>
          <w:color w:val="000000"/>
          <w:kern w:val="0"/>
          <w:sz w:val="32"/>
          <w:szCs w:val="32"/>
        </w:rPr>
        <w:t>（试行）》印发给你们，请结合本部门工作实际，认真研究执行。</w:t>
      </w:r>
    </w:p>
    <w:p w:rsidR="00202C9D" w:rsidRDefault="00202C9D">
      <w:pPr>
        <w:rPr>
          <w:rFonts w:ascii="仿宋_GB2312" w:eastAsia="仿宋_GB2312" w:hAnsi="仿宋_GB2312" w:cs="仿宋_GB2312"/>
          <w:color w:val="000000"/>
          <w:kern w:val="0"/>
          <w:sz w:val="32"/>
          <w:szCs w:val="32"/>
        </w:rPr>
      </w:pPr>
    </w:p>
    <w:p w:rsidR="00202C9D" w:rsidRDefault="004A2C78">
      <w:pPr>
        <w:tabs>
          <w:tab w:val="center" w:pos="4153"/>
          <w:tab w:val="right" w:pos="8306"/>
        </w:tabs>
        <w:ind w:firstLine="640"/>
        <w:jc w:val="center"/>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附件：上海电子信息职业技术学院</w:t>
      </w:r>
      <w:r>
        <w:rPr>
          <w:rFonts w:ascii="仿宋_GB2312" w:eastAsia="仿宋_GB2312" w:hAnsi="仿宋_GB2312" w:cs="仿宋_GB2312" w:hint="eastAsia"/>
          <w:sz w:val="32"/>
          <w:szCs w:val="32"/>
        </w:rPr>
        <w:t>科研创新团队建设与</w:t>
      </w:r>
    </w:p>
    <w:p w:rsidR="00202C9D" w:rsidRDefault="004A2C78">
      <w:pPr>
        <w:tabs>
          <w:tab w:val="center" w:pos="4153"/>
          <w:tab w:val="right" w:pos="8306"/>
        </w:tabs>
        <w:ind w:firstLineChars="500" w:firstLine="1600"/>
        <w:rPr>
          <w:rFonts w:ascii="Arial" w:hAnsi="Arial" w:cs="Arial"/>
          <w:b/>
          <w:sz w:val="30"/>
          <w:szCs w:val="30"/>
        </w:rPr>
      </w:pPr>
      <w:r>
        <w:rPr>
          <w:rFonts w:ascii="仿宋_GB2312" w:eastAsia="仿宋_GB2312" w:hAnsi="仿宋_GB2312" w:cs="仿宋_GB2312" w:hint="eastAsia"/>
          <w:sz w:val="32"/>
          <w:szCs w:val="32"/>
        </w:rPr>
        <w:t>管理办</w:t>
      </w:r>
      <w:r>
        <w:rPr>
          <w:rFonts w:ascii="仿宋_GB2312" w:eastAsia="仿宋_GB2312" w:hAnsi="仿宋_GB2312" w:cs="仿宋_GB2312" w:hint="eastAsia"/>
          <w:color w:val="000000"/>
          <w:kern w:val="0"/>
          <w:sz w:val="32"/>
          <w:szCs w:val="32"/>
        </w:rPr>
        <w:t>法（试行）</w:t>
      </w:r>
    </w:p>
    <w:p w:rsidR="00202C9D" w:rsidRDefault="00202C9D" w:rsidP="001C1661">
      <w:pPr>
        <w:tabs>
          <w:tab w:val="center" w:pos="4153"/>
          <w:tab w:val="right" w:pos="8306"/>
        </w:tabs>
        <w:ind w:firstLineChars="503" w:firstLine="1610"/>
        <w:rPr>
          <w:rFonts w:ascii="仿宋_GB2312" w:eastAsia="仿宋_GB2312" w:hAnsi="仿宋_GB2312" w:cs="仿宋_GB2312"/>
          <w:color w:val="000000"/>
          <w:kern w:val="0"/>
          <w:sz w:val="32"/>
          <w:szCs w:val="32"/>
        </w:rPr>
      </w:pPr>
    </w:p>
    <w:p w:rsidR="00202C9D" w:rsidRDefault="00202C9D">
      <w:pPr>
        <w:spacing w:line="520" w:lineRule="exact"/>
        <w:rPr>
          <w:rFonts w:ascii="仿宋_GB2312" w:eastAsia="仿宋_GB2312" w:hAnsi="仿宋_GB2312" w:cs="仿宋_GB2312"/>
          <w:bCs/>
          <w:color w:val="000000"/>
          <w:kern w:val="0"/>
          <w:sz w:val="32"/>
          <w:szCs w:val="28"/>
        </w:rPr>
      </w:pPr>
    </w:p>
    <w:p w:rsidR="00202C9D" w:rsidRDefault="004A2C78">
      <w:pPr>
        <w:spacing w:line="520" w:lineRule="exact"/>
        <w:ind w:leftChars="760" w:left="1596" w:firstLineChars="700" w:firstLine="2240"/>
        <w:rPr>
          <w:rFonts w:ascii="仿宋_GB2312" w:eastAsia="仿宋_GB2312" w:hAnsi="仿宋_GB2312" w:cs="仿宋_GB2312"/>
          <w:bCs/>
          <w:color w:val="000000"/>
          <w:kern w:val="0"/>
          <w:sz w:val="32"/>
          <w:szCs w:val="28"/>
        </w:rPr>
      </w:pPr>
      <w:r>
        <w:rPr>
          <w:rFonts w:ascii="仿宋_GB2312" w:eastAsia="仿宋_GB2312" w:hAnsi="仿宋_GB2312" w:cs="仿宋_GB2312" w:hint="eastAsia"/>
          <w:bCs/>
          <w:color w:val="000000"/>
          <w:kern w:val="0"/>
          <w:sz w:val="32"/>
          <w:szCs w:val="28"/>
        </w:rPr>
        <w:t>上海电子信息职业技术学院</w:t>
      </w:r>
    </w:p>
    <w:p w:rsidR="00202C9D" w:rsidRDefault="004A2C78" w:rsidP="001C1661">
      <w:pPr>
        <w:spacing w:line="520" w:lineRule="exact"/>
        <w:ind w:left="4200" w:right="640" w:firstLine="420"/>
        <w:rPr>
          <w:rFonts w:ascii="仿宋_GB2312" w:eastAsia="仿宋_GB2312"/>
          <w:color w:val="000000"/>
          <w:kern w:val="0"/>
          <w:sz w:val="32"/>
          <w:szCs w:val="28"/>
        </w:rPr>
      </w:pPr>
      <w:r>
        <w:rPr>
          <w:rFonts w:ascii="仿宋_GB2312" w:eastAsia="仿宋_GB2312" w:hAnsi="仿宋_GB2312" w:cs="仿宋_GB2312" w:hint="eastAsia"/>
          <w:bCs/>
          <w:color w:val="000000"/>
          <w:kern w:val="0"/>
          <w:sz w:val="32"/>
          <w:szCs w:val="28"/>
        </w:rPr>
        <w:t>2018</w:t>
      </w:r>
      <w:r>
        <w:rPr>
          <w:rFonts w:ascii="仿宋_GB2312" w:eastAsia="仿宋_GB2312" w:hAnsi="仿宋_GB2312" w:cs="仿宋_GB2312" w:hint="eastAsia"/>
          <w:bCs/>
          <w:color w:val="000000"/>
          <w:kern w:val="0"/>
          <w:sz w:val="32"/>
          <w:szCs w:val="28"/>
        </w:rPr>
        <w:t>年</w:t>
      </w:r>
      <w:r>
        <w:rPr>
          <w:rFonts w:ascii="仿宋_GB2312" w:eastAsia="仿宋_GB2312" w:hAnsi="仿宋_GB2312" w:cs="仿宋_GB2312" w:hint="eastAsia"/>
          <w:bCs/>
          <w:color w:val="000000"/>
          <w:kern w:val="0"/>
          <w:sz w:val="32"/>
          <w:szCs w:val="28"/>
        </w:rPr>
        <w:t>8</w:t>
      </w:r>
      <w:r>
        <w:rPr>
          <w:rFonts w:ascii="仿宋_GB2312" w:eastAsia="仿宋_GB2312" w:hAnsi="仿宋_GB2312" w:cs="仿宋_GB2312" w:hint="eastAsia"/>
          <w:bCs/>
          <w:color w:val="000000"/>
          <w:kern w:val="0"/>
          <w:sz w:val="32"/>
          <w:szCs w:val="28"/>
        </w:rPr>
        <w:t>月</w:t>
      </w:r>
      <w:r>
        <w:rPr>
          <w:rFonts w:ascii="仿宋_GB2312" w:eastAsia="仿宋_GB2312" w:hint="eastAsia"/>
          <w:color w:val="000000"/>
          <w:kern w:val="0"/>
          <w:sz w:val="32"/>
          <w:szCs w:val="28"/>
        </w:rPr>
        <w:t>28</w:t>
      </w:r>
      <w:r>
        <w:rPr>
          <w:rFonts w:ascii="仿宋_GB2312" w:eastAsia="仿宋_GB2312" w:hint="eastAsia"/>
          <w:color w:val="000000"/>
          <w:kern w:val="0"/>
          <w:sz w:val="32"/>
          <w:szCs w:val="28"/>
        </w:rPr>
        <w:t>日</w:t>
      </w:r>
    </w:p>
    <w:p w:rsidR="00202C9D" w:rsidRDefault="00202C9D">
      <w:pPr>
        <w:tabs>
          <w:tab w:val="center" w:pos="4153"/>
          <w:tab w:val="right" w:pos="8306"/>
        </w:tabs>
        <w:jc w:val="center"/>
        <w:rPr>
          <w:rFonts w:ascii="Arial" w:hAnsi="Arial" w:cs="Arial"/>
          <w:b/>
          <w:sz w:val="30"/>
          <w:szCs w:val="30"/>
        </w:rPr>
      </w:pPr>
    </w:p>
    <w:p w:rsidR="00202C9D" w:rsidRDefault="004A2C78">
      <w:pPr>
        <w:tabs>
          <w:tab w:val="center" w:pos="4153"/>
          <w:tab w:val="right" w:pos="8306"/>
        </w:tabs>
        <w:jc w:val="center"/>
        <w:rPr>
          <w:rFonts w:ascii="Arial" w:hAnsi="Arial" w:cs="Arial"/>
          <w:b/>
          <w:sz w:val="30"/>
          <w:szCs w:val="30"/>
        </w:rPr>
      </w:pPr>
      <w:r>
        <w:rPr>
          <w:rFonts w:ascii="Arial" w:hAnsi="Arial" w:cs="Arial" w:hint="eastAsia"/>
          <w:b/>
          <w:sz w:val="30"/>
          <w:szCs w:val="30"/>
        </w:rPr>
        <w:t>上海电子信息职业技术学院科研创新团队建设与管理办法</w:t>
      </w:r>
    </w:p>
    <w:p w:rsidR="00202C9D" w:rsidRDefault="004A2C78">
      <w:pPr>
        <w:tabs>
          <w:tab w:val="center" w:pos="4153"/>
          <w:tab w:val="right" w:pos="8306"/>
        </w:tabs>
        <w:jc w:val="center"/>
        <w:rPr>
          <w:rFonts w:ascii="Arial" w:hAnsi="Arial" w:cs="Arial"/>
          <w:b/>
          <w:sz w:val="30"/>
          <w:szCs w:val="30"/>
        </w:rPr>
      </w:pPr>
      <w:r>
        <w:rPr>
          <w:rFonts w:ascii="Arial" w:hAnsi="Arial" w:cs="Arial" w:hint="eastAsia"/>
          <w:b/>
          <w:sz w:val="30"/>
          <w:szCs w:val="30"/>
        </w:rPr>
        <w:t>（试行）</w:t>
      </w:r>
    </w:p>
    <w:p w:rsidR="00202C9D" w:rsidRDefault="00202C9D"/>
    <w:p w:rsidR="00202C9D" w:rsidRDefault="004A2C78">
      <w:pPr>
        <w:jc w:val="center"/>
        <w:rPr>
          <w:rFonts w:ascii="仿宋" w:eastAsia="仿宋" w:hAnsi="仿宋"/>
          <w:b/>
          <w:sz w:val="28"/>
          <w:szCs w:val="28"/>
        </w:rPr>
      </w:pPr>
      <w:r>
        <w:rPr>
          <w:rFonts w:ascii="仿宋" w:eastAsia="仿宋" w:hAnsi="仿宋" w:hint="eastAsia"/>
          <w:b/>
          <w:sz w:val="28"/>
          <w:szCs w:val="28"/>
        </w:rPr>
        <w:t>第一章总则</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第一条</w:t>
      </w:r>
      <w:r>
        <w:rPr>
          <w:rFonts w:ascii="仿宋" w:eastAsia="仿宋" w:hAnsi="仿宋" w:hint="eastAsia"/>
          <w:sz w:val="28"/>
          <w:szCs w:val="28"/>
        </w:rPr>
        <w:t>为进一步提升我校科研创新水平和整体竞争实力，形成良好的科研合作氛围，凝聚、培养和造就具有较高学术水平的带头人和科研骨干，有计划地培育一批具有创新特色的科研团队，参照国家和上海市相关管理规定，结合我校实际情况，特制定本办法。</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第二条</w:t>
      </w:r>
      <w:r>
        <w:rPr>
          <w:rFonts w:ascii="仿宋" w:eastAsia="仿宋" w:hAnsi="仿宋" w:hint="eastAsia"/>
          <w:sz w:val="28"/>
          <w:szCs w:val="28"/>
        </w:rPr>
        <w:t>本办法所称“科研创新团队”是指由我校发文成立的以科研创新为目标的研究团体。</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第三条</w:t>
      </w:r>
      <w:r>
        <w:rPr>
          <w:rFonts w:ascii="仿宋" w:eastAsia="仿宋" w:hAnsi="仿宋" w:hint="eastAsia"/>
          <w:sz w:val="28"/>
          <w:szCs w:val="28"/>
        </w:rPr>
        <w:t>科研创新团队的建设以科研团队为核心，以专业建设及校企合作平台为依托，以各级各类科研项目为驱动，以培育和产出一批优秀科研成果，形成科研创新人才聚集和梯队效应，为学校发展提供强有力的智力支持和人才支撑为目</w:t>
      </w:r>
      <w:r>
        <w:rPr>
          <w:rFonts w:ascii="仿宋" w:eastAsia="仿宋" w:hAnsi="仿宋" w:hint="eastAsia"/>
          <w:sz w:val="28"/>
          <w:szCs w:val="28"/>
        </w:rPr>
        <w:t>标。</w:t>
      </w:r>
    </w:p>
    <w:p w:rsidR="00202C9D" w:rsidRDefault="004A2C78">
      <w:pPr>
        <w:ind w:firstLineChars="200" w:firstLine="562"/>
        <w:rPr>
          <w:rFonts w:ascii="仿宋" w:eastAsia="仿宋" w:hAnsi="仿宋"/>
          <w:sz w:val="28"/>
          <w:szCs w:val="28"/>
        </w:rPr>
      </w:pPr>
      <w:r>
        <w:rPr>
          <w:rFonts w:ascii="仿宋" w:eastAsia="仿宋" w:hAnsi="仿宋" w:hint="eastAsia"/>
          <w:b/>
          <w:bCs/>
          <w:sz w:val="28"/>
          <w:szCs w:val="28"/>
        </w:rPr>
        <w:t>第四条</w:t>
      </w:r>
      <w:r>
        <w:rPr>
          <w:rFonts w:ascii="仿宋" w:eastAsia="仿宋" w:hAnsi="仿宋" w:hint="eastAsia"/>
          <w:sz w:val="28"/>
          <w:szCs w:val="28"/>
        </w:rPr>
        <w:t>为了更好地实现合作攻关和集智创新，本着资源共享、优势互补、合作共赢、风险共担的原则，学校鼓励和支持跨学科、跨部门组建科研创新团队。</w:t>
      </w:r>
    </w:p>
    <w:p w:rsidR="00202C9D" w:rsidRDefault="004A2C78">
      <w:pPr>
        <w:jc w:val="center"/>
        <w:rPr>
          <w:rFonts w:ascii="仿宋" w:eastAsia="仿宋" w:hAnsi="仿宋"/>
          <w:b/>
          <w:sz w:val="28"/>
          <w:szCs w:val="28"/>
        </w:rPr>
      </w:pPr>
      <w:r>
        <w:rPr>
          <w:rFonts w:ascii="仿宋" w:eastAsia="仿宋" w:hAnsi="仿宋" w:hint="eastAsia"/>
          <w:b/>
          <w:sz w:val="28"/>
          <w:szCs w:val="28"/>
        </w:rPr>
        <w:t>第二章申报条件</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第五条</w:t>
      </w:r>
      <w:r>
        <w:rPr>
          <w:rFonts w:ascii="仿宋" w:eastAsia="仿宋" w:hAnsi="仿宋" w:hint="eastAsia"/>
          <w:sz w:val="28"/>
          <w:szCs w:val="28"/>
        </w:rPr>
        <w:t>申报校级科研创新团队应符合以下基本条件：</w:t>
      </w:r>
    </w:p>
    <w:p w:rsidR="00202C9D" w:rsidRDefault="004A2C78">
      <w:pPr>
        <w:numPr>
          <w:ilvl w:val="0"/>
          <w:numId w:val="1"/>
        </w:numPr>
        <w:ind w:firstLineChars="200" w:firstLine="560"/>
        <w:rPr>
          <w:rFonts w:ascii="仿宋" w:eastAsia="仿宋" w:hAnsi="仿宋"/>
          <w:sz w:val="28"/>
          <w:szCs w:val="28"/>
        </w:rPr>
      </w:pPr>
      <w:r>
        <w:rPr>
          <w:rFonts w:ascii="仿宋" w:eastAsia="仿宋" w:hAnsi="仿宋" w:hint="eastAsia"/>
          <w:sz w:val="28"/>
          <w:szCs w:val="28"/>
        </w:rPr>
        <w:t>团队应具有明确的研究目标和预期成果、清晰的研究思路和框架，同时应具备一定的前期研究基础和合作基础，已形成相对集中、稳定、特色鲜明的研究方向。各团队的研究方向不得重复。</w:t>
      </w:r>
    </w:p>
    <w:p w:rsidR="00202C9D" w:rsidRDefault="004A2C78">
      <w:pPr>
        <w:numPr>
          <w:ilvl w:val="0"/>
          <w:numId w:val="1"/>
        </w:numPr>
        <w:ind w:firstLineChars="200" w:firstLine="560"/>
        <w:rPr>
          <w:rFonts w:ascii="仿宋" w:eastAsia="仿宋" w:hAnsi="仿宋"/>
          <w:sz w:val="28"/>
          <w:szCs w:val="28"/>
        </w:rPr>
      </w:pPr>
      <w:r>
        <w:rPr>
          <w:rFonts w:ascii="仿宋" w:eastAsia="仿宋" w:hAnsi="仿宋" w:hint="eastAsia"/>
          <w:sz w:val="28"/>
          <w:szCs w:val="28"/>
        </w:rPr>
        <w:lastRenderedPageBreak/>
        <w:t>团队人数一般为</w:t>
      </w:r>
      <w:r>
        <w:rPr>
          <w:rFonts w:ascii="仿宋" w:eastAsia="仿宋" w:hAnsi="仿宋"/>
          <w:sz w:val="28"/>
          <w:szCs w:val="28"/>
        </w:rPr>
        <w:t>5-10</w:t>
      </w:r>
      <w:r>
        <w:rPr>
          <w:rFonts w:ascii="仿宋" w:eastAsia="仿宋" w:hAnsi="仿宋" w:hint="eastAsia"/>
          <w:sz w:val="28"/>
          <w:szCs w:val="28"/>
        </w:rPr>
        <w:t>人，主要由学校教职员工组成，同时鼓励校外研究人员参与。本校人员在同一时期至多参加</w:t>
      </w:r>
      <w:r>
        <w:rPr>
          <w:rFonts w:ascii="仿宋" w:eastAsia="仿宋" w:hAnsi="仿宋"/>
          <w:sz w:val="28"/>
          <w:szCs w:val="28"/>
        </w:rPr>
        <w:t>2</w:t>
      </w:r>
      <w:r>
        <w:rPr>
          <w:rFonts w:ascii="仿宋" w:eastAsia="仿宋" w:hAnsi="仿宋" w:hint="eastAsia"/>
          <w:sz w:val="28"/>
          <w:szCs w:val="28"/>
        </w:rPr>
        <w:t>支科研创新团队。</w:t>
      </w:r>
    </w:p>
    <w:p w:rsidR="00202C9D" w:rsidRDefault="004A2C78">
      <w:pPr>
        <w:ind w:firstLineChars="200" w:firstLine="560"/>
        <w:rPr>
          <w:rFonts w:ascii="仿宋" w:eastAsia="仿宋" w:hAnsi="仿宋"/>
          <w:sz w:val="28"/>
          <w:szCs w:val="28"/>
        </w:rPr>
      </w:pPr>
      <w:r>
        <w:rPr>
          <w:rFonts w:ascii="仿宋" w:eastAsia="仿宋" w:hAnsi="仿宋" w:hint="eastAsia"/>
          <w:sz w:val="28"/>
          <w:szCs w:val="28"/>
        </w:rPr>
        <w:t>团队成员应具有</w:t>
      </w:r>
      <w:r>
        <w:rPr>
          <w:rFonts w:ascii="仿宋" w:eastAsia="仿宋" w:hAnsi="仿宋" w:hint="eastAsia"/>
          <w:sz w:val="28"/>
          <w:szCs w:val="28"/>
        </w:rPr>
        <w:t>合理的年龄和梯队结构。团队中核心成员一般不少于</w:t>
      </w:r>
      <w:r>
        <w:rPr>
          <w:rFonts w:ascii="仿宋" w:eastAsia="仿宋" w:hAnsi="仿宋"/>
          <w:sz w:val="28"/>
          <w:szCs w:val="28"/>
        </w:rPr>
        <w:t>3</w:t>
      </w:r>
      <w:r>
        <w:rPr>
          <w:rFonts w:ascii="仿宋" w:eastAsia="仿宋" w:hAnsi="仿宋" w:hint="eastAsia"/>
          <w:sz w:val="28"/>
          <w:szCs w:val="28"/>
        </w:rPr>
        <w:t>人，平均年龄不超过</w:t>
      </w:r>
      <w:r>
        <w:rPr>
          <w:rFonts w:ascii="仿宋" w:eastAsia="仿宋" w:hAnsi="仿宋"/>
          <w:sz w:val="28"/>
          <w:szCs w:val="28"/>
        </w:rPr>
        <w:t>45</w:t>
      </w:r>
      <w:r>
        <w:rPr>
          <w:rFonts w:ascii="仿宋" w:eastAsia="仿宋" w:hAnsi="仿宋" w:hint="eastAsia"/>
          <w:sz w:val="28"/>
          <w:szCs w:val="28"/>
        </w:rPr>
        <w:t>周岁，具有高级专业技术职称或硕士学位的青年科研骨干不少于团队总人数的三分之一。</w:t>
      </w:r>
    </w:p>
    <w:p w:rsidR="00202C9D" w:rsidRDefault="004A2C78">
      <w:pPr>
        <w:ind w:firstLineChars="200" w:firstLine="560"/>
        <w:rPr>
          <w:rFonts w:ascii="仿宋" w:eastAsia="仿宋" w:hAnsi="仿宋"/>
          <w:sz w:val="28"/>
          <w:szCs w:val="28"/>
        </w:rPr>
      </w:pPr>
      <w:r>
        <w:rPr>
          <w:rFonts w:ascii="仿宋" w:eastAsia="仿宋" w:hAnsi="仿宋" w:hint="eastAsia"/>
          <w:sz w:val="28"/>
          <w:szCs w:val="28"/>
        </w:rPr>
        <w:t>团队成员应具有相近的专业领域，相对互补的专业知识和技能，以及相对集中的研究方向，有较强的科研能力和明显的发展潜力，能够合作完成具有一定开创性、探索性和前瞻性的研究工作</w:t>
      </w:r>
    </w:p>
    <w:p w:rsidR="00202C9D" w:rsidRDefault="004A2C78">
      <w:pPr>
        <w:ind w:firstLineChars="200" w:firstLine="560"/>
        <w:rPr>
          <w:rFonts w:ascii="仿宋" w:eastAsia="仿宋" w:hAnsi="仿宋"/>
          <w:sz w:val="28"/>
          <w:szCs w:val="28"/>
        </w:rPr>
      </w:pPr>
      <w:r>
        <w:rPr>
          <w:rFonts w:ascii="仿宋" w:eastAsia="仿宋" w:hAnsi="仿宋" w:hint="eastAsia"/>
          <w:sz w:val="28"/>
          <w:szCs w:val="28"/>
        </w:rPr>
        <w:t>（三）团队带头人原则上应具有高级专业技术职称或硕士及以上学位，申报时年龄不超过</w:t>
      </w:r>
      <w:r>
        <w:rPr>
          <w:rFonts w:ascii="仿宋" w:eastAsia="仿宋" w:hAnsi="仿宋"/>
          <w:sz w:val="28"/>
          <w:szCs w:val="28"/>
        </w:rPr>
        <w:t>55</w:t>
      </w:r>
      <w:r>
        <w:rPr>
          <w:rFonts w:ascii="仿宋" w:eastAsia="仿宋" w:hAnsi="仿宋" w:hint="eastAsia"/>
          <w:sz w:val="28"/>
          <w:szCs w:val="28"/>
        </w:rPr>
        <w:t>周岁。在相关研究领域具有严谨的科学作风、高尚的学术道德、较高的学术造诣、创新的学术思想；具有良好的组织协调能力和</w:t>
      </w:r>
      <w:r>
        <w:rPr>
          <w:rFonts w:ascii="仿宋" w:eastAsia="仿宋" w:hAnsi="仿宋" w:hint="eastAsia"/>
          <w:sz w:val="28"/>
          <w:szCs w:val="28"/>
        </w:rPr>
        <w:t>较强的群体凝聚力；能及时跟踪产业发展趋势和行业动态，挖掘企业的技术开发、技术服务需求；有充分的时间和精力指导和帮助团队成员提升学术水平和研究能力，实现团队可持续发展。一支团队设一名带头人，同一团队带头人不得同时申请两个及以上校级科研创新团队，且不能作为团队成员参与其他科研创新团队申报。</w:t>
      </w:r>
    </w:p>
    <w:p w:rsidR="00202C9D" w:rsidRDefault="004A2C78">
      <w:pPr>
        <w:jc w:val="center"/>
        <w:rPr>
          <w:rFonts w:ascii="仿宋" w:eastAsia="仿宋" w:hAnsi="仿宋"/>
          <w:b/>
          <w:sz w:val="28"/>
          <w:szCs w:val="28"/>
        </w:rPr>
      </w:pPr>
      <w:r>
        <w:rPr>
          <w:rFonts w:ascii="仿宋" w:eastAsia="仿宋" w:hAnsi="仿宋" w:hint="eastAsia"/>
          <w:b/>
          <w:sz w:val="28"/>
          <w:szCs w:val="28"/>
        </w:rPr>
        <w:t>第三章遴选与审批</w:t>
      </w:r>
    </w:p>
    <w:p w:rsidR="00202C9D" w:rsidRDefault="004A2C78">
      <w:pPr>
        <w:ind w:firstLineChars="200" w:firstLine="562"/>
        <w:rPr>
          <w:rFonts w:ascii="仿宋" w:eastAsia="仿宋" w:hAnsi="仿宋"/>
          <w:sz w:val="28"/>
          <w:szCs w:val="28"/>
        </w:rPr>
      </w:pPr>
      <w:r>
        <w:rPr>
          <w:rFonts w:ascii="仿宋" w:eastAsia="仿宋" w:hAnsi="仿宋" w:hint="eastAsia"/>
          <w:b/>
          <w:bCs/>
          <w:sz w:val="28"/>
          <w:szCs w:val="28"/>
        </w:rPr>
        <w:t>第六条</w:t>
      </w:r>
      <w:r>
        <w:rPr>
          <w:rFonts w:ascii="仿宋" w:eastAsia="仿宋" w:hAnsi="仿宋" w:hint="eastAsia"/>
          <w:sz w:val="28"/>
          <w:szCs w:val="28"/>
        </w:rPr>
        <w:t>校级科研创新团队的组建采取自下而上的方式进行。由团队带头人填写《上海电子信息职业技术学院科研创新团队申报书》，各二级学院经初审后向科研处推荐符合申报条件的团队。</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lastRenderedPageBreak/>
        <w:t>第七条</w:t>
      </w:r>
      <w:r>
        <w:rPr>
          <w:rFonts w:ascii="仿宋" w:eastAsia="仿宋" w:hAnsi="仿宋" w:hint="eastAsia"/>
          <w:sz w:val="28"/>
          <w:szCs w:val="28"/>
        </w:rPr>
        <w:t>科研处组织相关领域专家根据现有研</w:t>
      </w:r>
      <w:r>
        <w:rPr>
          <w:rFonts w:ascii="仿宋" w:eastAsia="仿宋" w:hAnsi="仿宋" w:hint="eastAsia"/>
          <w:sz w:val="28"/>
          <w:szCs w:val="28"/>
        </w:rPr>
        <w:t>究基础、团队结构、任务目标、建设规划、预期研究成果以及产生的效益进行综合评审、论证，提出拟资助团队名单。</w:t>
      </w:r>
    </w:p>
    <w:p w:rsidR="00202C9D" w:rsidRDefault="004A2C78">
      <w:pPr>
        <w:ind w:firstLineChars="200" w:firstLine="562"/>
        <w:rPr>
          <w:rFonts w:ascii="仿宋" w:eastAsia="仿宋" w:hAnsi="仿宋"/>
          <w:sz w:val="28"/>
          <w:szCs w:val="28"/>
        </w:rPr>
      </w:pPr>
      <w:r>
        <w:rPr>
          <w:rFonts w:ascii="仿宋" w:eastAsia="仿宋" w:hAnsi="仿宋" w:hint="eastAsia"/>
          <w:b/>
          <w:bCs/>
          <w:sz w:val="28"/>
          <w:szCs w:val="28"/>
        </w:rPr>
        <w:t>第八条</w:t>
      </w:r>
      <w:r>
        <w:rPr>
          <w:rFonts w:ascii="仿宋" w:eastAsia="仿宋" w:hAnsi="仿宋" w:hint="eastAsia"/>
          <w:sz w:val="28"/>
          <w:szCs w:val="28"/>
        </w:rPr>
        <w:t>拟资助团队报校长办公会批准，并公示（一般为</w:t>
      </w:r>
      <w:r>
        <w:rPr>
          <w:rFonts w:ascii="仿宋" w:eastAsia="仿宋" w:hAnsi="仿宋"/>
          <w:sz w:val="28"/>
          <w:szCs w:val="28"/>
        </w:rPr>
        <w:t>7</w:t>
      </w:r>
      <w:r>
        <w:rPr>
          <w:rFonts w:ascii="仿宋" w:eastAsia="仿宋" w:hAnsi="仿宋" w:hint="eastAsia"/>
          <w:sz w:val="28"/>
          <w:szCs w:val="28"/>
        </w:rPr>
        <w:t>个工作日）。</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第九条</w:t>
      </w:r>
      <w:r>
        <w:rPr>
          <w:rFonts w:ascii="仿宋" w:eastAsia="仿宋" w:hAnsi="仿宋" w:hint="eastAsia"/>
          <w:sz w:val="28"/>
          <w:szCs w:val="28"/>
        </w:rPr>
        <w:t>公示期满无异议后，学校正式公布“上海电子信息职业技术学院科研创新团队”名单，启动团队培育和建设。</w:t>
      </w:r>
    </w:p>
    <w:p w:rsidR="00202C9D" w:rsidRDefault="004A2C78">
      <w:pPr>
        <w:jc w:val="center"/>
        <w:rPr>
          <w:rFonts w:ascii="仿宋" w:eastAsia="仿宋" w:hAnsi="仿宋"/>
          <w:b/>
          <w:sz w:val="28"/>
          <w:szCs w:val="28"/>
        </w:rPr>
      </w:pPr>
      <w:r>
        <w:rPr>
          <w:rFonts w:ascii="仿宋" w:eastAsia="仿宋" w:hAnsi="仿宋" w:hint="eastAsia"/>
          <w:b/>
          <w:sz w:val="28"/>
          <w:szCs w:val="28"/>
        </w:rPr>
        <w:t>第四章支持措施</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第十条</w:t>
      </w:r>
      <w:r>
        <w:rPr>
          <w:rFonts w:ascii="仿宋" w:eastAsia="仿宋" w:hAnsi="仿宋" w:hint="eastAsia"/>
          <w:sz w:val="28"/>
          <w:szCs w:val="28"/>
        </w:rPr>
        <w:t>学校对经批准的科研创新团队采用资助建设经费的方式给予支持</w:t>
      </w:r>
      <w:bookmarkStart w:id="0" w:name="OLE_LINK1"/>
      <w:bookmarkStart w:id="1" w:name="OLE_LINK2"/>
      <w:r>
        <w:rPr>
          <w:rFonts w:ascii="仿宋" w:eastAsia="仿宋" w:hAnsi="仿宋" w:hint="eastAsia"/>
          <w:sz w:val="28"/>
          <w:szCs w:val="28"/>
        </w:rPr>
        <w:t>，经费一般为</w:t>
      </w:r>
      <w:r>
        <w:rPr>
          <w:rFonts w:ascii="仿宋" w:eastAsia="仿宋" w:hAnsi="仿宋"/>
          <w:sz w:val="28"/>
          <w:szCs w:val="28"/>
        </w:rPr>
        <w:t>3-10</w:t>
      </w:r>
      <w:r>
        <w:rPr>
          <w:rFonts w:ascii="仿宋" w:eastAsia="仿宋" w:hAnsi="仿宋" w:hint="eastAsia"/>
          <w:sz w:val="28"/>
          <w:szCs w:val="28"/>
        </w:rPr>
        <w:t>万元</w:t>
      </w:r>
      <w:r>
        <w:rPr>
          <w:rFonts w:ascii="仿宋" w:eastAsia="仿宋" w:hAnsi="仿宋"/>
          <w:sz w:val="28"/>
          <w:szCs w:val="28"/>
        </w:rPr>
        <w:t>/</w:t>
      </w:r>
      <w:r>
        <w:rPr>
          <w:rFonts w:ascii="仿宋" w:eastAsia="仿宋" w:hAnsi="仿宋" w:hint="eastAsia"/>
          <w:sz w:val="28"/>
          <w:szCs w:val="28"/>
        </w:rPr>
        <w:t>年</w:t>
      </w:r>
      <w:bookmarkEnd w:id="0"/>
      <w:bookmarkEnd w:id="1"/>
      <w:r>
        <w:rPr>
          <w:rFonts w:ascii="仿宋" w:eastAsia="仿宋" w:hAnsi="仿宋" w:hint="eastAsia"/>
          <w:sz w:val="28"/>
          <w:szCs w:val="28"/>
        </w:rPr>
        <w:t>。具体支持经费根据专家论证后，以公示为准。</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第十一条</w:t>
      </w:r>
      <w:r>
        <w:rPr>
          <w:rFonts w:ascii="仿宋" w:eastAsia="仿宋" w:hAnsi="仿宋" w:hint="eastAsia"/>
          <w:sz w:val="28"/>
          <w:szCs w:val="28"/>
        </w:rPr>
        <w:t>科研创新团队应积极争取科研项目，广泛开辟经费渠道，在竞争中发展提高。学校根据绩效情况对科研创新团队的项目申报、学术交流、人员培训等方面给予优先推荐。</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第十二条</w:t>
      </w:r>
      <w:r>
        <w:rPr>
          <w:rFonts w:ascii="仿宋" w:eastAsia="仿宋" w:hAnsi="仿宋" w:hint="eastAsia"/>
          <w:sz w:val="28"/>
          <w:szCs w:val="28"/>
        </w:rPr>
        <w:t>科研创新团队带头人及骨干研究人员在年终评优和职称晋升时享有优先条件。</w:t>
      </w:r>
    </w:p>
    <w:p w:rsidR="00202C9D" w:rsidRDefault="004A2C78">
      <w:pPr>
        <w:jc w:val="center"/>
        <w:rPr>
          <w:rFonts w:ascii="仿宋" w:eastAsia="仿宋" w:hAnsi="仿宋"/>
          <w:b/>
          <w:sz w:val="28"/>
          <w:szCs w:val="28"/>
        </w:rPr>
      </w:pPr>
      <w:r>
        <w:rPr>
          <w:rFonts w:ascii="仿宋" w:eastAsia="仿宋" w:hAnsi="仿宋" w:hint="eastAsia"/>
          <w:b/>
          <w:sz w:val="28"/>
          <w:szCs w:val="28"/>
        </w:rPr>
        <w:t>第五章组织管理</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第十三条</w:t>
      </w:r>
      <w:r>
        <w:rPr>
          <w:rFonts w:ascii="仿宋" w:eastAsia="仿宋" w:hAnsi="仿宋" w:hint="eastAsia"/>
          <w:sz w:val="28"/>
          <w:szCs w:val="28"/>
        </w:rPr>
        <w:t>科研创新团队建设期为三年，由科研处严格按照本管理办法组织实施。各二级学院作为科研创新团队的基层管理部门，应高度重视团队的培育和建设，在研究条件、研究时间、教学计划安排等方面提供切实保障，并对计划执行过程实行有效监督。</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第十四条</w:t>
      </w:r>
      <w:r>
        <w:rPr>
          <w:rFonts w:ascii="仿宋" w:eastAsia="仿宋" w:hAnsi="仿宋" w:hint="eastAsia"/>
          <w:sz w:val="28"/>
          <w:szCs w:val="28"/>
        </w:rPr>
        <w:t>科研创新团队在接到批准后一个月内，</w:t>
      </w:r>
      <w:r>
        <w:rPr>
          <w:rFonts w:ascii="仿宋" w:eastAsia="仿宋" w:hAnsi="仿宋" w:hint="eastAsia"/>
          <w:sz w:val="28"/>
          <w:szCs w:val="28"/>
        </w:rPr>
        <w:t>应根据专家意见</w:t>
      </w:r>
      <w:r>
        <w:rPr>
          <w:rFonts w:ascii="仿宋" w:eastAsia="仿宋" w:hAnsi="仿宋" w:hint="eastAsia"/>
          <w:sz w:val="28"/>
          <w:szCs w:val="28"/>
        </w:rPr>
        <w:lastRenderedPageBreak/>
        <w:t>和学校要求修改《上海电子信息职业技术学院科研创新团队申报书》，制定详细的团队建设目标和预期成果，按年度编制建设计划和经费预算，科研处将据此对其进行考核认定。</w:t>
      </w:r>
    </w:p>
    <w:p w:rsidR="00202C9D" w:rsidRDefault="004A2C78">
      <w:pPr>
        <w:ind w:firstLineChars="200" w:firstLine="562"/>
      </w:pPr>
      <w:r>
        <w:rPr>
          <w:rFonts w:ascii="仿宋" w:eastAsia="仿宋" w:hAnsi="仿宋" w:hint="eastAsia"/>
          <w:b/>
          <w:sz w:val="28"/>
          <w:szCs w:val="28"/>
        </w:rPr>
        <w:t>第十五条</w:t>
      </w:r>
      <w:r>
        <w:rPr>
          <w:rFonts w:ascii="仿宋" w:eastAsia="仿宋" w:hAnsi="仿宋" w:hint="eastAsia"/>
          <w:sz w:val="28"/>
          <w:szCs w:val="28"/>
        </w:rPr>
        <w:t>科研创新团队的建设成果必须是在团队建设期内以上海电子信息职业技术学院为第一署名单位、以团队成员为第一完成人，紧密围绕团队的研究方向、研究目标和研究内容完成的，</w:t>
      </w:r>
      <w:r>
        <w:rPr>
          <w:rFonts w:ascii="仿宋" w:eastAsia="仿宋" w:hAnsi="仿宋" w:hint="eastAsia"/>
          <w:color w:val="FF0000"/>
          <w:sz w:val="28"/>
          <w:szCs w:val="28"/>
        </w:rPr>
        <w:t>不包含专业建设、课程建设、教材建设、实训基地建设等教学类成果和教学成果奖</w:t>
      </w:r>
      <w:r>
        <w:rPr>
          <w:rFonts w:ascii="仿宋" w:eastAsia="仿宋" w:hAnsi="仿宋" w:hint="eastAsia"/>
          <w:sz w:val="28"/>
          <w:szCs w:val="28"/>
        </w:rPr>
        <w:t>。每一项科研成果及奖项均不得重复计算。</w:t>
      </w:r>
    </w:p>
    <w:p w:rsidR="00202C9D" w:rsidRDefault="004A2C78">
      <w:pPr>
        <w:pStyle w:val="af0"/>
        <w:ind w:firstLine="562"/>
        <w:outlineLvl w:val="0"/>
        <w:rPr>
          <w:rFonts w:ascii="仿宋" w:eastAsia="仿宋" w:hAnsi="仿宋"/>
          <w:sz w:val="28"/>
          <w:szCs w:val="28"/>
        </w:rPr>
      </w:pPr>
      <w:r>
        <w:rPr>
          <w:rFonts w:ascii="仿宋" w:eastAsia="仿宋" w:hAnsi="仿宋" w:hint="eastAsia"/>
          <w:b/>
          <w:bCs/>
          <w:sz w:val="28"/>
          <w:szCs w:val="28"/>
        </w:rPr>
        <w:t>第十六条</w:t>
      </w:r>
      <w:r>
        <w:rPr>
          <w:rFonts w:ascii="仿宋" w:eastAsia="仿宋" w:hAnsi="仿宋" w:hint="eastAsia"/>
          <w:sz w:val="28"/>
          <w:szCs w:val="28"/>
        </w:rPr>
        <w:t>在团队负责人主持下每月召开一次“总结会”或“项目计划会</w:t>
      </w:r>
      <w:r>
        <w:rPr>
          <w:rFonts w:ascii="仿宋" w:eastAsia="仿宋" w:hAnsi="仿宋" w:hint="eastAsia"/>
          <w:sz w:val="28"/>
          <w:szCs w:val="28"/>
        </w:rPr>
        <w:t>”并做好记录；每三个月撰写“团队建设季度汇报材料”。所有材料由团队负责人签字后及时提交科研处。</w:t>
      </w:r>
    </w:p>
    <w:p w:rsidR="00202C9D" w:rsidRDefault="004A2C78">
      <w:pPr>
        <w:pStyle w:val="af0"/>
        <w:ind w:firstLine="562"/>
        <w:outlineLvl w:val="0"/>
        <w:rPr>
          <w:rFonts w:ascii="仿宋" w:eastAsia="仿宋" w:hAnsi="仿宋"/>
          <w:sz w:val="28"/>
          <w:szCs w:val="28"/>
        </w:rPr>
      </w:pPr>
      <w:r>
        <w:rPr>
          <w:rFonts w:ascii="仿宋" w:eastAsia="仿宋" w:hAnsi="仿宋" w:hint="eastAsia"/>
          <w:b/>
          <w:bCs/>
          <w:sz w:val="28"/>
          <w:szCs w:val="28"/>
        </w:rPr>
        <w:t>第十七条</w:t>
      </w:r>
      <w:r>
        <w:rPr>
          <w:rFonts w:ascii="仿宋" w:eastAsia="仿宋" w:hAnsi="仿宋" w:hint="eastAsia"/>
          <w:sz w:val="28"/>
          <w:szCs w:val="28"/>
        </w:rPr>
        <w:t>科研创新团队内部实行动态管理。根据年度工作计划，分解任务落实到人。每一年度根据团队成员的工作业绩，实行优胜劣汰，动态发展。在保持核心成员基本不变的前提下，可以根据需要吸收新生力量，加强人员培养，把团队发展壮大。</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第十八条</w:t>
      </w:r>
      <w:r>
        <w:rPr>
          <w:rFonts w:ascii="仿宋" w:eastAsia="仿宋" w:hAnsi="仿宋" w:hint="eastAsia"/>
          <w:bCs/>
          <w:sz w:val="28"/>
          <w:szCs w:val="28"/>
        </w:rPr>
        <w:t>学校对</w:t>
      </w:r>
      <w:r>
        <w:rPr>
          <w:rFonts w:ascii="仿宋" w:eastAsia="仿宋" w:hAnsi="仿宋" w:hint="eastAsia"/>
          <w:sz w:val="28"/>
          <w:szCs w:val="28"/>
        </w:rPr>
        <w:t>科研创新团队实行目标责任制管理。即一个建设期内，前两年每年须提交年度进展报告接受年度考核，其结果作为是否按计划执行后续资助的依据；建设期满后三个月内须提交验收报告接受总验收。汇报内容</w:t>
      </w:r>
      <w:r>
        <w:rPr>
          <w:rFonts w:ascii="仿宋" w:eastAsia="仿宋" w:hAnsi="仿宋" w:hint="eastAsia"/>
          <w:sz w:val="28"/>
          <w:szCs w:val="28"/>
        </w:rPr>
        <w:t>主要包括以下五个方面：</w:t>
      </w:r>
    </w:p>
    <w:p w:rsidR="00202C9D" w:rsidRDefault="004A2C78">
      <w:pPr>
        <w:numPr>
          <w:ilvl w:val="0"/>
          <w:numId w:val="2"/>
        </w:numPr>
        <w:ind w:firstLineChars="200" w:firstLine="560"/>
        <w:rPr>
          <w:rFonts w:ascii="仿宋" w:eastAsia="仿宋" w:hAnsi="仿宋"/>
          <w:sz w:val="28"/>
          <w:szCs w:val="28"/>
        </w:rPr>
      </w:pPr>
      <w:r>
        <w:rPr>
          <w:rFonts w:ascii="仿宋" w:eastAsia="仿宋" w:hAnsi="仿宋" w:hint="eastAsia"/>
          <w:sz w:val="28"/>
          <w:szCs w:val="28"/>
        </w:rPr>
        <w:t>进度。团队的研究计划和执行进展。</w:t>
      </w:r>
    </w:p>
    <w:p w:rsidR="00202C9D" w:rsidRDefault="004A2C78">
      <w:pPr>
        <w:numPr>
          <w:ilvl w:val="0"/>
          <w:numId w:val="2"/>
        </w:numPr>
        <w:ind w:firstLineChars="200" w:firstLine="560"/>
        <w:rPr>
          <w:rFonts w:ascii="仿宋" w:eastAsia="仿宋" w:hAnsi="仿宋"/>
          <w:sz w:val="28"/>
          <w:szCs w:val="28"/>
        </w:rPr>
      </w:pPr>
      <w:r>
        <w:rPr>
          <w:rFonts w:ascii="仿宋" w:eastAsia="仿宋" w:hAnsi="仿宋" w:hint="eastAsia"/>
          <w:sz w:val="28"/>
          <w:szCs w:val="28"/>
        </w:rPr>
        <w:t>经费。在建设期内资助经费按计划使用的情况。</w:t>
      </w:r>
    </w:p>
    <w:p w:rsidR="00202C9D" w:rsidRDefault="004A2C78">
      <w:pPr>
        <w:numPr>
          <w:ilvl w:val="0"/>
          <w:numId w:val="2"/>
        </w:numPr>
        <w:ind w:firstLineChars="200" w:firstLine="560"/>
        <w:rPr>
          <w:rFonts w:ascii="仿宋" w:eastAsia="仿宋" w:hAnsi="仿宋"/>
          <w:sz w:val="28"/>
          <w:szCs w:val="28"/>
        </w:rPr>
      </w:pPr>
      <w:r>
        <w:rPr>
          <w:rFonts w:ascii="仿宋" w:eastAsia="仿宋" w:hAnsi="仿宋" w:hint="eastAsia"/>
          <w:sz w:val="28"/>
          <w:szCs w:val="28"/>
        </w:rPr>
        <w:t>成效。包括在建设期内团队成员申请获得的各级各类纵向科</w:t>
      </w:r>
      <w:r>
        <w:rPr>
          <w:rFonts w:ascii="仿宋" w:eastAsia="仿宋" w:hAnsi="仿宋" w:hint="eastAsia"/>
          <w:sz w:val="28"/>
          <w:szCs w:val="28"/>
        </w:rPr>
        <w:lastRenderedPageBreak/>
        <w:t>研项目和承接的企事业单位横向科研项目，以及通过这些项目所获取到账科研经费；在团队建设经费资助下产生的各项科研成果。</w:t>
      </w:r>
    </w:p>
    <w:p w:rsidR="00202C9D" w:rsidRDefault="004A2C78">
      <w:pPr>
        <w:numPr>
          <w:ilvl w:val="0"/>
          <w:numId w:val="2"/>
        </w:numPr>
        <w:ind w:firstLineChars="200" w:firstLine="560"/>
        <w:rPr>
          <w:rFonts w:ascii="仿宋" w:eastAsia="仿宋" w:hAnsi="仿宋"/>
          <w:sz w:val="28"/>
          <w:szCs w:val="28"/>
        </w:rPr>
      </w:pPr>
      <w:r>
        <w:rPr>
          <w:rFonts w:ascii="仿宋" w:eastAsia="仿宋" w:hAnsi="仿宋" w:hint="eastAsia"/>
          <w:sz w:val="28"/>
          <w:szCs w:val="28"/>
        </w:rPr>
        <w:t>影响。在建设期内获得的与研究成果密切相关的社科或科技成果奖项，或实际产生的经济效益和社会效益。</w:t>
      </w:r>
    </w:p>
    <w:p w:rsidR="00202C9D" w:rsidRDefault="004A2C78">
      <w:pPr>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潜力。团队建设展望或开展后续研究工作的构想。</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第十九条</w:t>
      </w:r>
      <w:r>
        <w:rPr>
          <w:rFonts w:ascii="仿宋" w:eastAsia="仿宋" w:hAnsi="仿宋" w:hint="eastAsia"/>
          <w:sz w:val="28"/>
          <w:szCs w:val="28"/>
        </w:rPr>
        <w:t>科研创新团队建设计划一般不得更改，如果确有特殊原因必须调整或中止的，需由团队负责人提出书</w:t>
      </w:r>
      <w:r>
        <w:rPr>
          <w:rFonts w:ascii="仿宋" w:eastAsia="仿宋" w:hAnsi="仿宋" w:hint="eastAsia"/>
          <w:sz w:val="28"/>
          <w:szCs w:val="28"/>
        </w:rPr>
        <w:t>面报告，所在部门签署意见，报科研处，经学校审核同意后方可变更或中止。未经同意不得擅自调整或中止计划。</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第二十条</w:t>
      </w:r>
      <w:r>
        <w:rPr>
          <w:rFonts w:ascii="仿宋" w:eastAsia="仿宋" w:hAnsi="仿宋" w:hint="eastAsia"/>
          <w:sz w:val="28"/>
          <w:szCs w:val="28"/>
        </w:rPr>
        <w:t>科研创新团队带头人因故不能继续履行职责的，由学校根据具体情况做出处理意见。</w:t>
      </w:r>
    </w:p>
    <w:p w:rsidR="00202C9D" w:rsidRDefault="004A2C78">
      <w:pPr>
        <w:jc w:val="center"/>
        <w:rPr>
          <w:rFonts w:ascii="仿宋" w:eastAsia="仿宋" w:hAnsi="仿宋"/>
          <w:b/>
          <w:sz w:val="28"/>
          <w:szCs w:val="28"/>
        </w:rPr>
      </w:pPr>
      <w:r>
        <w:rPr>
          <w:rFonts w:ascii="仿宋" w:eastAsia="仿宋" w:hAnsi="仿宋" w:hint="eastAsia"/>
          <w:b/>
          <w:sz w:val="28"/>
          <w:szCs w:val="28"/>
        </w:rPr>
        <w:t>第六章经费使用</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第二十一条</w:t>
      </w:r>
      <w:r>
        <w:rPr>
          <w:rFonts w:ascii="仿宋" w:eastAsia="仿宋" w:hAnsi="仿宋" w:hint="eastAsia"/>
          <w:sz w:val="28"/>
          <w:szCs w:val="28"/>
        </w:rPr>
        <w:t>科研创新团队建设经费按照“统筹安排，单独核算，专款专用，讲究效益”原则由财务处进行管理，不得用于与团队建设无关的其他支出。</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第二十二条</w:t>
      </w:r>
      <w:r>
        <w:rPr>
          <w:rFonts w:ascii="仿宋" w:eastAsia="仿宋" w:hAnsi="仿宋" w:hint="eastAsia"/>
          <w:sz w:val="28"/>
          <w:szCs w:val="28"/>
        </w:rPr>
        <w:t>建设经费的使用实行团队带头人责任制。团队带头人应在接到批准的第一个月内，按照国家和学校有关规定，上报按年度编制的经费预算，经科研处审核、财务处核准后，由校长签发，以资金卡形式下达。</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第二十三条</w:t>
      </w:r>
      <w:r>
        <w:rPr>
          <w:rFonts w:ascii="仿宋" w:eastAsia="仿宋" w:hAnsi="仿宋" w:hint="eastAsia"/>
          <w:sz w:val="28"/>
          <w:szCs w:val="28"/>
        </w:rPr>
        <w:t>团队建设经费按科研项目经费管理，一次核定，分年度下拨，年度内使用完毕。到期未使用完毕，剩余经费统一上缴学校，不能挪作它用。对建设计划中止的科研创新团队，其剩余经费也一律</w:t>
      </w:r>
      <w:r>
        <w:rPr>
          <w:rFonts w:ascii="仿宋" w:eastAsia="仿宋" w:hAnsi="仿宋" w:hint="eastAsia"/>
          <w:sz w:val="28"/>
          <w:szCs w:val="28"/>
        </w:rPr>
        <w:lastRenderedPageBreak/>
        <w:t>上缴学校。</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第二十四条</w:t>
      </w:r>
      <w:r>
        <w:rPr>
          <w:rFonts w:ascii="仿宋" w:eastAsia="仿宋" w:hAnsi="仿宋" w:hint="eastAsia"/>
          <w:sz w:val="28"/>
          <w:szCs w:val="28"/>
        </w:rPr>
        <w:t>经费使用计划一般不作调整。确有必要调整时，须由团队带头人提交书面申请，经所属二级院签署意见，报学校研究批准后，方可调整。</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第二十五条</w:t>
      </w:r>
      <w:r>
        <w:rPr>
          <w:rFonts w:ascii="仿宋" w:eastAsia="仿宋" w:hAnsi="仿宋" w:hint="eastAsia"/>
          <w:sz w:val="28"/>
          <w:szCs w:val="28"/>
        </w:rPr>
        <w:t>建设经费主要用于支持科研创新团队进行科研条件建设、开展科学研究、调研考察、同行学术和技术交流、人员培训等。开支标准按上级主管部门有关规定执行。主要开支科目如下：</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仪器设备费：指团队开展研究工作必须租赁、购买专门仪器设备发生的支出，以及在开展创新活动过程中为保障租用或购置的专用仪器设备持续正常运行所发生的维修和保养费用等。编制预算时，须详细列出项目所需购买的仪器、设备的名称、型号、数量等。</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实验材料费：材料费：指团队开展研究过程中所需要消耗的各种原材料、辅助材料、低值易耗品、元器件、试剂、部件、外购</w:t>
      </w:r>
      <w:r>
        <w:rPr>
          <w:rFonts w:ascii="仿宋" w:eastAsia="仿宋" w:hAnsi="仿宋" w:hint="eastAsia"/>
          <w:sz w:val="28"/>
          <w:szCs w:val="28"/>
        </w:rPr>
        <w:t>件、包装物的原价、运输、装卸、整理等费用。</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测试化验与加工费：指团队在开展研究工作需要委托校外单位（包括校内经济独立核算单位）的测试、化验、分析、设计与加工等支出。</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燃料动力费：指团队开展研究过程中大型仪器设备等运行发生的可单独计量和核算的水、电、气、燃料消耗及排污费用。</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出版</w:t>
      </w:r>
      <w:r>
        <w:rPr>
          <w:rFonts w:ascii="仿宋" w:eastAsia="仿宋" w:hAnsi="仿宋"/>
          <w:sz w:val="28"/>
          <w:szCs w:val="28"/>
        </w:rPr>
        <w:t>/</w:t>
      </w:r>
      <w:r>
        <w:rPr>
          <w:rFonts w:ascii="仿宋" w:eastAsia="仿宋" w:hAnsi="仿宋" w:hint="eastAsia"/>
          <w:sz w:val="28"/>
          <w:szCs w:val="28"/>
        </w:rPr>
        <w:t>文献</w:t>
      </w:r>
      <w:r>
        <w:rPr>
          <w:rFonts w:ascii="仿宋" w:eastAsia="仿宋" w:hAnsi="仿宋"/>
          <w:sz w:val="28"/>
          <w:szCs w:val="28"/>
        </w:rPr>
        <w:t>/</w:t>
      </w:r>
      <w:r>
        <w:rPr>
          <w:rFonts w:ascii="仿宋" w:eastAsia="仿宋" w:hAnsi="仿宋" w:hint="eastAsia"/>
          <w:sz w:val="28"/>
          <w:szCs w:val="28"/>
        </w:rPr>
        <w:t>资料</w:t>
      </w:r>
      <w:r>
        <w:rPr>
          <w:rFonts w:ascii="仿宋" w:eastAsia="仿宋" w:hAnsi="仿宋"/>
          <w:sz w:val="28"/>
          <w:szCs w:val="28"/>
        </w:rPr>
        <w:t>/</w:t>
      </w:r>
      <w:r>
        <w:rPr>
          <w:rFonts w:ascii="仿宋" w:eastAsia="仿宋" w:hAnsi="仿宋" w:hint="eastAsia"/>
          <w:sz w:val="28"/>
          <w:szCs w:val="28"/>
        </w:rPr>
        <w:t>知识产权事务费：指团队开展研究工作所需要支付的图书资料购置费、出版费、印刷费、文献检索费、专用软件购买费、专利申请及其他知识产权事务费等。</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lastRenderedPageBreak/>
        <w:t>差旅费</w:t>
      </w:r>
      <w:r>
        <w:rPr>
          <w:rFonts w:ascii="仿宋" w:eastAsia="仿宋" w:hAnsi="仿宋"/>
          <w:sz w:val="28"/>
          <w:szCs w:val="28"/>
        </w:rPr>
        <w:t>/</w:t>
      </w:r>
      <w:r>
        <w:rPr>
          <w:rFonts w:ascii="仿宋" w:eastAsia="仿宋" w:hAnsi="仿宋" w:hint="eastAsia"/>
          <w:sz w:val="28"/>
          <w:szCs w:val="28"/>
        </w:rPr>
        <w:t>会议费</w:t>
      </w:r>
      <w:r>
        <w:rPr>
          <w:rFonts w:ascii="仿宋" w:eastAsia="仿宋" w:hAnsi="仿宋"/>
          <w:sz w:val="28"/>
          <w:szCs w:val="28"/>
        </w:rPr>
        <w:t>/</w:t>
      </w:r>
      <w:r>
        <w:rPr>
          <w:rFonts w:ascii="仿宋" w:eastAsia="仿宋" w:hAnsi="仿宋" w:hint="eastAsia"/>
          <w:sz w:val="28"/>
          <w:szCs w:val="28"/>
        </w:rPr>
        <w:t>市内调研费业务费：指在团队开展研究过程中发生的差旅费、会议费、市</w:t>
      </w:r>
      <w:r>
        <w:rPr>
          <w:rFonts w:ascii="仿宋" w:eastAsia="仿宋" w:hAnsi="仿宋" w:hint="eastAsia"/>
          <w:sz w:val="28"/>
          <w:szCs w:val="28"/>
        </w:rPr>
        <w:t>内调研考察费，根据有关规定可合并编制预算，并按照实事求是、精简高效、厉行节约的原则统筹安排使用。开支标准参照学校有关规定执行。</w:t>
      </w:r>
    </w:p>
    <w:p w:rsidR="00202C9D" w:rsidRDefault="004A2C78">
      <w:pPr>
        <w:ind w:firstLineChars="200" w:firstLine="560"/>
        <w:rPr>
          <w:rFonts w:ascii="仿宋" w:eastAsia="仿宋" w:hAnsi="仿宋"/>
          <w:sz w:val="28"/>
          <w:szCs w:val="28"/>
        </w:rPr>
      </w:pPr>
      <w:r>
        <w:rPr>
          <w:rFonts w:ascii="仿宋" w:eastAsia="仿宋" w:hAnsi="仿宋" w:hint="eastAsia"/>
          <w:sz w:val="28"/>
          <w:szCs w:val="28"/>
        </w:rPr>
        <w:t>因研究工作需要，我校研究人员参加会议所发生的城市间交通费，原则上按差旅费管理规定由我校报销；邀请国内外专家、学者和有关人员参加我校承担的会议，对确需负担的城市间交通费、国际旅费，可在会议费等费用中报销。</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培训费：指在境内参加的与团队研究领域相关的三个月以内的业务培训。开支标准参照学校有关规定执行。</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劳务费：是指团队开展研究过程中支付给项目组成员（非在编在岗人员）、因科研项目需要引进</w:t>
      </w:r>
      <w:r>
        <w:rPr>
          <w:rFonts w:ascii="仿宋" w:eastAsia="仿宋" w:hAnsi="仿宋" w:hint="eastAsia"/>
          <w:sz w:val="28"/>
          <w:szCs w:val="28"/>
        </w:rPr>
        <w:t>的人才以及临时聘请的研究人员（含在校生）的劳务性费用。</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专家咨询费：指团队开展研究过程中支付给临时聘请的咨询专家的费用，不得支付给参与项目研究及其管理相关的工作人员。专家咨询费的开支标准按照国家、地方和学校有关规定执行。</w:t>
      </w:r>
    </w:p>
    <w:p w:rsidR="00202C9D" w:rsidRDefault="004A2C78">
      <w:pPr>
        <w:numPr>
          <w:ilvl w:val="0"/>
          <w:numId w:val="3"/>
        </w:numPr>
        <w:ind w:firstLineChars="200" w:firstLine="560"/>
        <w:rPr>
          <w:rFonts w:ascii="仿宋" w:eastAsia="仿宋" w:hAnsi="仿宋"/>
          <w:sz w:val="28"/>
          <w:szCs w:val="28"/>
        </w:rPr>
      </w:pPr>
      <w:r>
        <w:rPr>
          <w:rFonts w:ascii="仿宋" w:eastAsia="仿宋" w:hAnsi="仿宋" w:hint="eastAsia"/>
          <w:sz w:val="28"/>
          <w:szCs w:val="28"/>
        </w:rPr>
        <w:t>团队建设和日常运行费：指维持团队日常运行管理所需的办公设备及用品购置、软件购置；对团队研究工作进行协调（如评审论证、成果鉴定、市内调研等）所产生的费用等。</w:t>
      </w:r>
    </w:p>
    <w:p w:rsidR="00202C9D" w:rsidRDefault="004A2C78">
      <w:pPr>
        <w:ind w:firstLineChars="200" w:firstLine="562"/>
        <w:rPr>
          <w:rFonts w:ascii="仿宋" w:eastAsia="仿宋" w:hAnsi="仿宋"/>
          <w:b/>
          <w:sz w:val="28"/>
          <w:szCs w:val="28"/>
        </w:rPr>
      </w:pPr>
      <w:r>
        <w:rPr>
          <w:rFonts w:ascii="仿宋" w:eastAsia="仿宋" w:hAnsi="仿宋" w:hint="eastAsia"/>
          <w:b/>
          <w:sz w:val="28"/>
          <w:szCs w:val="28"/>
        </w:rPr>
        <w:t>第二十六条</w:t>
      </w:r>
      <w:r>
        <w:rPr>
          <w:rFonts w:ascii="仿宋" w:eastAsia="仿宋" w:hAnsi="仿宋" w:hint="eastAsia"/>
          <w:sz w:val="28"/>
          <w:szCs w:val="28"/>
        </w:rPr>
        <w:t>凡使用“科研创新团队”建设经费形成的资产均属学校资产，应纳入学校资产统一管理；产生的研究成果和知识产权归属权为学校。</w:t>
      </w:r>
    </w:p>
    <w:p w:rsidR="00202C9D" w:rsidRDefault="004A2C78">
      <w:pPr>
        <w:numPr>
          <w:ilvl w:val="0"/>
          <w:numId w:val="4"/>
        </w:numPr>
        <w:jc w:val="center"/>
        <w:rPr>
          <w:rFonts w:ascii="仿宋" w:eastAsia="仿宋" w:hAnsi="仿宋"/>
          <w:b/>
          <w:sz w:val="28"/>
          <w:szCs w:val="28"/>
        </w:rPr>
      </w:pPr>
      <w:r>
        <w:rPr>
          <w:rFonts w:ascii="仿宋" w:eastAsia="仿宋" w:hAnsi="仿宋" w:hint="eastAsia"/>
          <w:b/>
          <w:sz w:val="28"/>
          <w:szCs w:val="28"/>
        </w:rPr>
        <w:lastRenderedPageBreak/>
        <w:t>考核验</w:t>
      </w:r>
      <w:r>
        <w:rPr>
          <w:rFonts w:ascii="仿宋" w:eastAsia="仿宋" w:hAnsi="仿宋" w:hint="eastAsia"/>
          <w:b/>
          <w:sz w:val="28"/>
          <w:szCs w:val="28"/>
        </w:rPr>
        <w:t>收</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第二十七条</w:t>
      </w:r>
      <w:r>
        <w:rPr>
          <w:rFonts w:ascii="仿宋" w:eastAsia="仿宋" w:hAnsi="仿宋" w:hint="eastAsia"/>
          <w:sz w:val="28"/>
          <w:szCs w:val="28"/>
        </w:rPr>
        <w:t>对科研创新团队的年度考核和总验收由科研处负责组织专家并联合财务处结合《申报书》进行，均以“优秀、通过、未通过”评价，考核和验收结果在校内公示。</w:t>
      </w:r>
    </w:p>
    <w:p w:rsidR="00202C9D" w:rsidRDefault="004A2C78">
      <w:pPr>
        <w:ind w:firstLineChars="200" w:firstLine="562"/>
        <w:rPr>
          <w:rFonts w:ascii="仿宋" w:eastAsia="仿宋" w:hAnsi="仿宋"/>
          <w:bCs/>
          <w:sz w:val="28"/>
          <w:szCs w:val="28"/>
        </w:rPr>
      </w:pPr>
      <w:r>
        <w:rPr>
          <w:rFonts w:ascii="仿宋" w:eastAsia="仿宋" w:hAnsi="仿宋" w:hint="eastAsia"/>
          <w:b/>
          <w:bCs/>
          <w:sz w:val="28"/>
          <w:szCs w:val="28"/>
        </w:rPr>
        <w:t>第二十八条</w:t>
      </w:r>
      <w:r>
        <w:rPr>
          <w:rFonts w:ascii="仿宋" w:eastAsia="仿宋" w:hAnsi="仿宋" w:hint="eastAsia"/>
          <w:sz w:val="28"/>
          <w:szCs w:val="28"/>
        </w:rPr>
        <w:t>科研创新团队在建设期内取得的成效应至少满足以下内容中的三项：</w:t>
      </w:r>
    </w:p>
    <w:p w:rsidR="00202C9D" w:rsidRDefault="004A2C78">
      <w:pPr>
        <w:ind w:firstLineChars="200" w:firstLine="560"/>
        <w:rPr>
          <w:rFonts w:ascii="仿宋" w:eastAsia="仿宋" w:hAnsi="仿宋"/>
          <w:bCs/>
          <w:sz w:val="28"/>
          <w:szCs w:val="28"/>
        </w:rPr>
      </w:pPr>
      <w:r>
        <w:rPr>
          <w:rFonts w:ascii="仿宋" w:eastAsia="仿宋" w:hAnsi="仿宋"/>
          <w:bCs/>
          <w:sz w:val="28"/>
          <w:szCs w:val="28"/>
        </w:rPr>
        <w:t>1.</w:t>
      </w:r>
      <w:r>
        <w:rPr>
          <w:rFonts w:ascii="仿宋" w:eastAsia="仿宋" w:hAnsi="仿宋" w:hint="eastAsia"/>
          <w:bCs/>
          <w:sz w:val="28"/>
          <w:szCs w:val="28"/>
        </w:rPr>
        <w:t>申请并获得纵向科研项目：省部级</w:t>
      </w:r>
      <w:r>
        <w:rPr>
          <w:rFonts w:ascii="仿宋" w:eastAsia="仿宋" w:hAnsi="仿宋"/>
          <w:bCs/>
          <w:sz w:val="28"/>
          <w:szCs w:val="28"/>
        </w:rPr>
        <w:t>1</w:t>
      </w:r>
      <w:r>
        <w:rPr>
          <w:rFonts w:ascii="仿宋" w:eastAsia="仿宋" w:hAnsi="仿宋" w:hint="eastAsia"/>
          <w:bCs/>
          <w:sz w:val="28"/>
          <w:szCs w:val="28"/>
        </w:rPr>
        <w:t>项，或局级</w:t>
      </w:r>
      <w:r>
        <w:rPr>
          <w:rFonts w:ascii="仿宋" w:eastAsia="仿宋" w:hAnsi="仿宋"/>
          <w:bCs/>
          <w:sz w:val="28"/>
          <w:szCs w:val="28"/>
        </w:rPr>
        <w:t>3</w:t>
      </w:r>
      <w:r>
        <w:rPr>
          <w:rFonts w:ascii="仿宋" w:eastAsia="仿宋" w:hAnsi="仿宋" w:hint="eastAsia"/>
          <w:bCs/>
          <w:sz w:val="28"/>
          <w:szCs w:val="28"/>
        </w:rPr>
        <w:t>项；</w:t>
      </w:r>
    </w:p>
    <w:p w:rsidR="00202C9D" w:rsidRDefault="004A2C78">
      <w:pPr>
        <w:ind w:firstLineChars="200" w:firstLine="560"/>
        <w:rPr>
          <w:rFonts w:ascii="仿宋" w:eastAsia="仿宋" w:hAnsi="仿宋"/>
          <w:bCs/>
          <w:sz w:val="28"/>
          <w:szCs w:val="28"/>
        </w:rPr>
      </w:pPr>
      <w:r>
        <w:rPr>
          <w:rFonts w:ascii="仿宋" w:eastAsia="仿宋" w:hAnsi="仿宋"/>
          <w:bCs/>
          <w:sz w:val="28"/>
          <w:szCs w:val="28"/>
        </w:rPr>
        <w:t>2.</w:t>
      </w:r>
      <w:r>
        <w:rPr>
          <w:rFonts w:ascii="仿宋" w:eastAsia="仿宋" w:hAnsi="仿宋" w:hint="eastAsia"/>
          <w:bCs/>
          <w:sz w:val="28"/>
          <w:szCs w:val="28"/>
        </w:rPr>
        <w:t>主持横向科研项目实到经费（不含外拨经费）：自然科学类人均</w:t>
      </w:r>
      <w:r>
        <w:rPr>
          <w:rFonts w:ascii="仿宋" w:eastAsia="仿宋" w:hAnsi="仿宋"/>
          <w:bCs/>
          <w:sz w:val="28"/>
          <w:szCs w:val="28"/>
        </w:rPr>
        <w:t>5</w:t>
      </w:r>
      <w:r>
        <w:rPr>
          <w:rFonts w:ascii="仿宋" w:eastAsia="仿宋" w:hAnsi="仿宋" w:hint="eastAsia"/>
          <w:bCs/>
          <w:sz w:val="28"/>
          <w:szCs w:val="28"/>
        </w:rPr>
        <w:t>万元，人文社科类人均</w:t>
      </w:r>
      <w:r>
        <w:rPr>
          <w:rFonts w:ascii="仿宋" w:eastAsia="仿宋" w:hAnsi="仿宋"/>
          <w:bCs/>
          <w:sz w:val="28"/>
          <w:szCs w:val="28"/>
        </w:rPr>
        <w:t>2</w:t>
      </w:r>
      <w:r>
        <w:rPr>
          <w:rFonts w:ascii="仿宋" w:eastAsia="仿宋" w:hAnsi="仿宋" w:hint="eastAsia"/>
          <w:bCs/>
          <w:sz w:val="28"/>
          <w:szCs w:val="28"/>
        </w:rPr>
        <w:t>万元；</w:t>
      </w:r>
    </w:p>
    <w:p w:rsidR="00202C9D" w:rsidRDefault="004A2C78">
      <w:pPr>
        <w:ind w:firstLineChars="200" w:firstLine="560"/>
        <w:rPr>
          <w:rFonts w:ascii="仿宋" w:eastAsia="仿宋" w:hAnsi="仿宋"/>
          <w:bCs/>
          <w:sz w:val="28"/>
          <w:szCs w:val="28"/>
        </w:rPr>
      </w:pPr>
      <w:r>
        <w:rPr>
          <w:rFonts w:ascii="仿宋" w:eastAsia="仿宋" w:hAnsi="仿宋"/>
          <w:bCs/>
          <w:sz w:val="28"/>
          <w:szCs w:val="28"/>
        </w:rPr>
        <w:t>3.</w:t>
      </w:r>
      <w:r>
        <w:rPr>
          <w:rFonts w:ascii="仿宋" w:eastAsia="仿宋" w:hAnsi="仿宋" w:hint="eastAsia"/>
          <w:bCs/>
          <w:sz w:val="28"/>
          <w:szCs w:val="28"/>
        </w:rPr>
        <w:t>新增专利和计算机软件：授权发明专利</w:t>
      </w:r>
      <w:r>
        <w:rPr>
          <w:rFonts w:ascii="仿宋" w:eastAsia="仿宋" w:hAnsi="仿宋"/>
          <w:bCs/>
          <w:sz w:val="28"/>
          <w:szCs w:val="28"/>
        </w:rPr>
        <w:t>2</w:t>
      </w:r>
      <w:r>
        <w:rPr>
          <w:rFonts w:ascii="仿宋" w:eastAsia="仿宋" w:hAnsi="仿宋" w:hint="eastAsia"/>
          <w:bCs/>
          <w:sz w:val="28"/>
          <w:szCs w:val="28"/>
        </w:rPr>
        <w:t>项，或授权实用新型专利</w:t>
      </w:r>
      <w:r>
        <w:rPr>
          <w:rFonts w:ascii="仿宋" w:eastAsia="仿宋" w:hAnsi="仿宋"/>
          <w:bCs/>
          <w:sz w:val="28"/>
          <w:szCs w:val="28"/>
        </w:rPr>
        <w:t>4</w:t>
      </w:r>
      <w:r>
        <w:rPr>
          <w:rFonts w:ascii="仿宋" w:eastAsia="仿宋" w:hAnsi="仿宋" w:hint="eastAsia"/>
          <w:bCs/>
          <w:sz w:val="28"/>
          <w:szCs w:val="28"/>
        </w:rPr>
        <w:t>项，或授权外观设计专利</w:t>
      </w:r>
      <w:r>
        <w:rPr>
          <w:rFonts w:ascii="仿宋" w:eastAsia="仿宋" w:hAnsi="仿宋"/>
          <w:bCs/>
          <w:sz w:val="28"/>
          <w:szCs w:val="28"/>
        </w:rPr>
        <w:t>6</w:t>
      </w:r>
      <w:r>
        <w:rPr>
          <w:rFonts w:ascii="仿宋" w:eastAsia="仿宋" w:hAnsi="仿宋" w:hint="eastAsia"/>
          <w:bCs/>
          <w:sz w:val="28"/>
          <w:szCs w:val="28"/>
        </w:rPr>
        <w:t>项，或登记计算机软件著作权</w:t>
      </w:r>
      <w:r>
        <w:rPr>
          <w:rFonts w:ascii="仿宋" w:eastAsia="仿宋" w:hAnsi="仿宋"/>
          <w:bCs/>
          <w:sz w:val="28"/>
          <w:szCs w:val="28"/>
        </w:rPr>
        <w:t>6</w:t>
      </w:r>
      <w:r>
        <w:rPr>
          <w:rFonts w:ascii="仿宋" w:eastAsia="仿宋" w:hAnsi="仿宋" w:hint="eastAsia"/>
          <w:bCs/>
          <w:sz w:val="28"/>
          <w:szCs w:val="28"/>
        </w:rPr>
        <w:t>项；</w:t>
      </w:r>
    </w:p>
    <w:p w:rsidR="00202C9D" w:rsidRDefault="004A2C78">
      <w:pPr>
        <w:ind w:firstLineChars="200" w:firstLine="560"/>
        <w:rPr>
          <w:rFonts w:ascii="仿宋" w:eastAsia="仿宋" w:hAnsi="仿宋"/>
          <w:bCs/>
          <w:sz w:val="28"/>
          <w:szCs w:val="28"/>
        </w:rPr>
      </w:pPr>
      <w:r>
        <w:rPr>
          <w:rFonts w:ascii="仿宋" w:eastAsia="仿宋" w:hAnsi="仿宋"/>
          <w:bCs/>
          <w:sz w:val="28"/>
          <w:szCs w:val="28"/>
        </w:rPr>
        <w:t>4.</w:t>
      </w:r>
      <w:r>
        <w:rPr>
          <w:rFonts w:ascii="仿宋" w:eastAsia="仿宋" w:hAnsi="仿宋" w:hint="eastAsia"/>
          <w:bCs/>
          <w:sz w:val="28"/>
          <w:szCs w:val="28"/>
        </w:rPr>
        <w:t>论著：发表高水平论文（被</w:t>
      </w:r>
      <w:r>
        <w:rPr>
          <w:rFonts w:ascii="仿宋" w:eastAsia="仿宋" w:hAnsi="仿宋"/>
          <w:bCs/>
          <w:sz w:val="28"/>
          <w:szCs w:val="28"/>
        </w:rPr>
        <w:t>SCI</w:t>
      </w:r>
      <w:r>
        <w:rPr>
          <w:rFonts w:ascii="仿宋" w:eastAsia="仿宋" w:hAnsi="仿宋" w:hint="eastAsia"/>
          <w:bCs/>
          <w:sz w:val="28"/>
          <w:szCs w:val="28"/>
        </w:rPr>
        <w:t>《科学引文索引》</w:t>
      </w:r>
      <w:r>
        <w:rPr>
          <w:rFonts w:ascii="仿宋" w:eastAsia="仿宋" w:hAnsi="仿宋"/>
          <w:bCs/>
          <w:sz w:val="28"/>
          <w:szCs w:val="28"/>
        </w:rPr>
        <w:t>/EI</w:t>
      </w:r>
      <w:r>
        <w:rPr>
          <w:rFonts w:ascii="仿宋" w:eastAsia="仿宋" w:hAnsi="仿宋" w:hint="eastAsia"/>
          <w:bCs/>
          <w:sz w:val="28"/>
          <w:szCs w:val="28"/>
        </w:rPr>
        <w:t>《工程索引》</w:t>
      </w:r>
      <w:r>
        <w:rPr>
          <w:rFonts w:ascii="仿宋" w:eastAsia="仿宋" w:hAnsi="仿宋"/>
          <w:bCs/>
          <w:sz w:val="28"/>
          <w:szCs w:val="28"/>
        </w:rPr>
        <w:t>/SSCI</w:t>
      </w:r>
      <w:r>
        <w:rPr>
          <w:rFonts w:ascii="仿宋" w:eastAsia="仿宋" w:hAnsi="仿宋" w:hint="eastAsia"/>
          <w:bCs/>
          <w:sz w:val="28"/>
          <w:szCs w:val="28"/>
        </w:rPr>
        <w:t>《社会科学引文索引》</w:t>
      </w:r>
      <w:r>
        <w:rPr>
          <w:rFonts w:ascii="仿宋" w:eastAsia="仿宋" w:hAnsi="仿宋"/>
          <w:bCs/>
          <w:sz w:val="28"/>
          <w:szCs w:val="28"/>
        </w:rPr>
        <w:t>/SCIE</w:t>
      </w:r>
      <w:r>
        <w:rPr>
          <w:rFonts w:ascii="仿宋" w:eastAsia="仿宋" w:hAnsi="仿宋" w:hint="eastAsia"/>
          <w:bCs/>
          <w:sz w:val="28"/>
          <w:szCs w:val="28"/>
        </w:rPr>
        <w:t>《科学引文索引扩展版》</w:t>
      </w:r>
      <w:r>
        <w:rPr>
          <w:rFonts w:ascii="仿宋" w:eastAsia="仿宋" w:hAnsi="仿宋"/>
          <w:bCs/>
          <w:sz w:val="28"/>
          <w:szCs w:val="28"/>
        </w:rPr>
        <w:t>/A</w:t>
      </w:r>
      <w:r>
        <w:rPr>
          <w:rFonts w:ascii="仿宋" w:eastAsia="仿宋" w:hAnsi="仿宋" w:hint="eastAsia"/>
          <w:bCs/>
          <w:sz w:val="28"/>
          <w:szCs w:val="28"/>
        </w:rPr>
        <w:t>﹠</w:t>
      </w:r>
      <w:r>
        <w:rPr>
          <w:rFonts w:ascii="仿宋" w:eastAsia="仿宋" w:hAnsi="仿宋"/>
          <w:bCs/>
          <w:sz w:val="28"/>
          <w:szCs w:val="28"/>
        </w:rPr>
        <w:t>HCI</w:t>
      </w:r>
      <w:r>
        <w:rPr>
          <w:rFonts w:ascii="仿宋" w:eastAsia="仿宋" w:hAnsi="仿宋" w:hint="eastAsia"/>
          <w:bCs/>
          <w:sz w:val="28"/>
          <w:szCs w:val="28"/>
        </w:rPr>
        <w:t>《艺术与人文科学引文索引》</w:t>
      </w:r>
      <w:r>
        <w:rPr>
          <w:rFonts w:ascii="仿宋" w:eastAsia="仿宋" w:hAnsi="仿宋"/>
          <w:bCs/>
          <w:sz w:val="28"/>
          <w:szCs w:val="28"/>
        </w:rPr>
        <w:t>/CSSCI</w:t>
      </w:r>
      <w:r>
        <w:rPr>
          <w:rFonts w:ascii="仿宋" w:eastAsia="仿宋" w:hAnsi="仿宋" w:hint="eastAsia"/>
          <w:bCs/>
          <w:sz w:val="28"/>
          <w:szCs w:val="28"/>
        </w:rPr>
        <w:t>《中文社会科学引文索引》等，会议论文除外）</w:t>
      </w:r>
      <w:r>
        <w:rPr>
          <w:rFonts w:ascii="仿宋" w:eastAsia="仿宋" w:hAnsi="仿宋"/>
          <w:bCs/>
          <w:sz w:val="28"/>
          <w:szCs w:val="28"/>
        </w:rPr>
        <w:t>2</w:t>
      </w:r>
      <w:r>
        <w:rPr>
          <w:rFonts w:ascii="仿宋" w:eastAsia="仿宋" w:hAnsi="仿宋" w:hint="eastAsia"/>
          <w:bCs/>
          <w:sz w:val="28"/>
          <w:szCs w:val="28"/>
        </w:rPr>
        <w:t>篇，或发表国内核心期刊论文</w:t>
      </w:r>
      <w:r>
        <w:rPr>
          <w:rFonts w:ascii="仿宋" w:eastAsia="仿宋" w:hAnsi="仿宋"/>
          <w:bCs/>
          <w:sz w:val="28"/>
          <w:szCs w:val="28"/>
        </w:rPr>
        <w:t>6</w:t>
      </w:r>
      <w:r>
        <w:rPr>
          <w:rFonts w:ascii="仿宋" w:eastAsia="仿宋" w:hAnsi="仿宋" w:hint="eastAsia"/>
          <w:bCs/>
          <w:sz w:val="28"/>
          <w:szCs w:val="28"/>
        </w:rPr>
        <w:t>篇，或出版专著</w:t>
      </w:r>
      <w:r>
        <w:rPr>
          <w:rFonts w:ascii="仿宋" w:eastAsia="仿宋" w:hAnsi="仿宋"/>
          <w:bCs/>
          <w:sz w:val="28"/>
          <w:szCs w:val="28"/>
        </w:rPr>
        <w:t>/</w:t>
      </w:r>
      <w:r>
        <w:rPr>
          <w:rFonts w:ascii="仿宋" w:eastAsia="仿宋" w:hAnsi="仿宋" w:hint="eastAsia"/>
          <w:bCs/>
          <w:sz w:val="28"/>
          <w:szCs w:val="28"/>
        </w:rPr>
        <w:t>译著</w:t>
      </w:r>
      <w:r>
        <w:rPr>
          <w:rFonts w:ascii="仿宋" w:eastAsia="仿宋" w:hAnsi="仿宋"/>
          <w:bCs/>
          <w:sz w:val="28"/>
          <w:szCs w:val="28"/>
        </w:rPr>
        <w:t>1</w:t>
      </w:r>
      <w:r>
        <w:rPr>
          <w:rFonts w:ascii="仿宋" w:eastAsia="仿宋" w:hAnsi="仿宋" w:hint="eastAsia"/>
          <w:bCs/>
          <w:sz w:val="28"/>
          <w:szCs w:val="28"/>
        </w:rPr>
        <w:t>部；</w:t>
      </w:r>
    </w:p>
    <w:p w:rsidR="00202C9D" w:rsidRDefault="004A2C78">
      <w:pPr>
        <w:ind w:firstLineChars="200" w:firstLine="560"/>
        <w:rPr>
          <w:rFonts w:ascii="仿宋" w:eastAsia="仿宋" w:hAnsi="仿宋"/>
          <w:sz w:val="28"/>
          <w:szCs w:val="28"/>
        </w:rPr>
      </w:pPr>
      <w:r>
        <w:rPr>
          <w:rFonts w:ascii="仿宋" w:eastAsia="仿宋" w:hAnsi="仿宋"/>
          <w:bCs/>
          <w:sz w:val="28"/>
          <w:szCs w:val="28"/>
        </w:rPr>
        <w:t>5.</w:t>
      </w:r>
      <w:r>
        <w:rPr>
          <w:rFonts w:ascii="仿宋" w:eastAsia="仿宋" w:hAnsi="仿宋" w:hint="eastAsia"/>
          <w:bCs/>
          <w:sz w:val="28"/>
          <w:szCs w:val="28"/>
        </w:rPr>
        <w:t>获奖：获得省部级社科或科技类奖三等奖以上</w:t>
      </w:r>
      <w:r>
        <w:rPr>
          <w:rFonts w:ascii="仿宋" w:eastAsia="仿宋" w:hAnsi="仿宋"/>
          <w:bCs/>
          <w:sz w:val="28"/>
          <w:szCs w:val="28"/>
        </w:rPr>
        <w:t>1</w:t>
      </w:r>
      <w:r>
        <w:rPr>
          <w:rFonts w:ascii="仿宋" w:eastAsia="仿宋" w:hAnsi="仿宋" w:hint="eastAsia"/>
          <w:bCs/>
          <w:sz w:val="28"/>
          <w:szCs w:val="28"/>
        </w:rPr>
        <w:t>项。</w:t>
      </w:r>
    </w:p>
    <w:p w:rsidR="00202C9D" w:rsidRDefault="004A2C78">
      <w:pPr>
        <w:ind w:firstLineChars="200" w:firstLine="562"/>
        <w:rPr>
          <w:rFonts w:ascii="仿宋" w:eastAsia="仿宋" w:hAnsi="仿宋"/>
          <w:sz w:val="28"/>
          <w:szCs w:val="28"/>
        </w:rPr>
      </w:pPr>
      <w:r>
        <w:rPr>
          <w:rFonts w:ascii="仿宋" w:eastAsia="仿宋" w:hAnsi="仿宋" w:hint="eastAsia"/>
          <w:b/>
          <w:bCs/>
          <w:sz w:val="28"/>
          <w:szCs w:val="28"/>
        </w:rPr>
        <w:t>第二十九条</w:t>
      </w:r>
      <w:r>
        <w:rPr>
          <w:rFonts w:ascii="仿宋" w:eastAsia="仿宋" w:hAnsi="仿宋" w:hint="eastAsia"/>
          <w:sz w:val="28"/>
          <w:szCs w:val="28"/>
        </w:rPr>
        <w:t>科研创新团队在建设期内获得科研经费实际到款额自然科学类在人均</w:t>
      </w:r>
      <w:r>
        <w:rPr>
          <w:rFonts w:ascii="仿宋" w:eastAsia="仿宋" w:hAnsi="仿宋"/>
          <w:sz w:val="28"/>
          <w:szCs w:val="28"/>
        </w:rPr>
        <w:t>10</w:t>
      </w:r>
      <w:r>
        <w:rPr>
          <w:rFonts w:ascii="仿宋" w:eastAsia="仿宋" w:hAnsi="仿宋" w:hint="eastAsia"/>
          <w:sz w:val="28"/>
          <w:szCs w:val="28"/>
        </w:rPr>
        <w:t>万及以上，人文社科类在人均</w:t>
      </w:r>
      <w:r>
        <w:rPr>
          <w:rFonts w:ascii="仿宋" w:eastAsia="仿宋" w:hAnsi="仿宋"/>
          <w:sz w:val="28"/>
          <w:szCs w:val="28"/>
        </w:rPr>
        <w:t>8</w:t>
      </w:r>
      <w:r>
        <w:rPr>
          <w:rFonts w:ascii="仿宋" w:eastAsia="仿宋" w:hAnsi="仿宋" w:hint="eastAsia"/>
          <w:sz w:val="28"/>
          <w:szCs w:val="28"/>
        </w:rPr>
        <w:t>万元及以上的，以及获得省部级及以上社科或科技优秀成果奖的，可直接评为“优秀”；对资</w:t>
      </w:r>
      <w:r>
        <w:rPr>
          <w:rFonts w:ascii="仿宋" w:eastAsia="仿宋" w:hAnsi="仿宋" w:hint="eastAsia"/>
          <w:sz w:val="28"/>
          <w:szCs w:val="28"/>
        </w:rPr>
        <w:t>助经费执行率低的团队，可直接评为“不通过”。</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第三十条</w:t>
      </w:r>
      <w:r>
        <w:rPr>
          <w:rFonts w:ascii="仿宋" w:eastAsia="仿宋" w:hAnsi="仿宋" w:hint="eastAsia"/>
          <w:bCs/>
          <w:sz w:val="28"/>
          <w:szCs w:val="28"/>
        </w:rPr>
        <w:t>科研创新团队的年度考核：对</w:t>
      </w:r>
      <w:r>
        <w:rPr>
          <w:rFonts w:ascii="仿宋" w:eastAsia="仿宋" w:hAnsi="仿宋" w:hint="eastAsia"/>
          <w:sz w:val="28"/>
          <w:szCs w:val="28"/>
        </w:rPr>
        <w:t>不通过年度考核的团队，</w:t>
      </w:r>
      <w:r>
        <w:rPr>
          <w:rFonts w:ascii="仿宋" w:eastAsia="仿宋" w:hAnsi="仿宋" w:hint="eastAsia"/>
          <w:sz w:val="28"/>
          <w:szCs w:val="28"/>
        </w:rPr>
        <w:lastRenderedPageBreak/>
        <w:t>视情况相应核减下一年度建设经费；对连续两年不通过年度考核的团队停拨下一年度建设经费；对不参加考核的团队予以撤销，收回已下拨的建设经费，并全校通报。</w:t>
      </w:r>
    </w:p>
    <w:p w:rsidR="00202C9D" w:rsidRDefault="004A2C78">
      <w:pPr>
        <w:ind w:firstLineChars="200" w:firstLine="562"/>
        <w:rPr>
          <w:rFonts w:ascii="仿宋" w:eastAsia="仿宋" w:hAnsi="仿宋"/>
          <w:sz w:val="28"/>
          <w:szCs w:val="28"/>
        </w:rPr>
      </w:pPr>
      <w:r>
        <w:rPr>
          <w:rFonts w:ascii="仿宋" w:eastAsia="仿宋" w:hAnsi="仿宋" w:hint="eastAsia"/>
          <w:b/>
          <w:bCs/>
          <w:sz w:val="28"/>
          <w:szCs w:val="28"/>
        </w:rPr>
        <w:t>第三十一条</w:t>
      </w:r>
      <w:r>
        <w:rPr>
          <w:rFonts w:ascii="仿宋" w:eastAsia="仿宋" w:hAnsi="仿宋" w:hint="eastAsia"/>
          <w:sz w:val="28"/>
          <w:szCs w:val="28"/>
        </w:rPr>
        <w:t>科研创新团队的总验收：对不通过总验收的团队，视情况给予撤销；对被评为优秀的团队给予表彰和奖励并报请学校给予滚动支持，全额下拨下一周期建设经费，且优先推荐团队成员参与其他的评奖评优活动。</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第三十二条</w:t>
      </w:r>
      <w:r>
        <w:rPr>
          <w:rFonts w:ascii="仿宋" w:eastAsia="仿宋" w:hAnsi="仿宋" w:hint="eastAsia"/>
          <w:bCs/>
          <w:sz w:val="28"/>
          <w:szCs w:val="28"/>
        </w:rPr>
        <w:t>经年度考核或总验收</w:t>
      </w:r>
      <w:r>
        <w:rPr>
          <w:rFonts w:ascii="仿宋" w:eastAsia="仿宋" w:hAnsi="仿宋" w:hint="eastAsia"/>
          <w:sz w:val="28"/>
          <w:szCs w:val="28"/>
        </w:rPr>
        <w:t>被撤销的科研创新团队，须经整改才能参加下一轮科研创新团队的申报。</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第三十三条</w:t>
      </w:r>
      <w:bookmarkStart w:id="2" w:name="_GoBack"/>
      <w:r>
        <w:rPr>
          <w:rFonts w:ascii="仿宋" w:eastAsia="仿宋" w:hAnsi="仿宋" w:hint="eastAsia"/>
          <w:sz w:val="28"/>
          <w:szCs w:val="28"/>
        </w:rPr>
        <w:t>科研创新团队建设不支持延期申请</w:t>
      </w:r>
      <w:bookmarkEnd w:id="2"/>
      <w:r>
        <w:rPr>
          <w:rFonts w:ascii="仿宋" w:eastAsia="仿宋" w:hAnsi="仿宋" w:hint="eastAsia"/>
          <w:sz w:val="28"/>
          <w:szCs w:val="28"/>
        </w:rPr>
        <w:t>，建设期内因故不能继续执行建设计划者，应及时向所属部门报告，由所属部门根据具体情况提出处理意见，送科研处报学校审核处理。</w:t>
      </w:r>
    </w:p>
    <w:p w:rsidR="00202C9D" w:rsidRDefault="004A2C78">
      <w:pPr>
        <w:jc w:val="center"/>
        <w:rPr>
          <w:rFonts w:ascii="仿宋" w:eastAsia="仿宋" w:hAnsi="仿宋"/>
          <w:b/>
          <w:sz w:val="28"/>
          <w:szCs w:val="28"/>
        </w:rPr>
      </w:pPr>
      <w:r>
        <w:rPr>
          <w:rFonts w:ascii="仿宋" w:eastAsia="仿宋" w:hAnsi="仿宋" w:hint="eastAsia"/>
          <w:b/>
          <w:sz w:val="28"/>
          <w:szCs w:val="28"/>
        </w:rPr>
        <w:t>第八章附则</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第三十四条</w:t>
      </w:r>
      <w:r>
        <w:rPr>
          <w:rFonts w:ascii="仿宋" w:eastAsia="仿宋" w:hAnsi="仿宋" w:hint="eastAsia"/>
          <w:sz w:val="28"/>
          <w:szCs w:val="28"/>
        </w:rPr>
        <w:t>本办法经校长办公会讨论通过，自颁发之日起施行。原《上海电子信息职业技术学院特色技术开发团队评选与管理办法（试行）》（沪电信职院〔</w:t>
      </w:r>
      <w:r>
        <w:rPr>
          <w:rFonts w:ascii="仿宋" w:eastAsia="仿宋" w:hAnsi="仿宋"/>
          <w:sz w:val="28"/>
          <w:szCs w:val="28"/>
        </w:rPr>
        <w:t>2015</w:t>
      </w:r>
      <w:r>
        <w:rPr>
          <w:rFonts w:ascii="仿宋" w:eastAsia="仿宋" w:hAnsi="仿宋" w:hint="eastAsia"/>
          <w:sz w:val="28"/>
          <w:szCs w:val="28"/>
        </w:rPr>
        <w:t>〕</w:t>
      </w:r>
      <w:r>
        <w:rPr>
          <w:rFonts w:ascii="仿宋" w:eastAsia="仿宋" w:hAnsi="仿宋"/>
          <w:sz w:val="28"/>
          <w:szCs w:val="28"/>
        </w:rPr>
        <w:t>28</w:t>
      </w:r>
      <w:r>
        <w:rPr>
          <w:rFonts w:ascii="仿宋" w:eastAsia="仿宋" w:hAnsi="仿宋" w:hint="eastAsia"/>
          <w:sz w:val="28"/>
          <w:szCs w:val="28"/>
        </w:rPr>
        <w:t>号）自动终止。</w:t>
      </w:r>
    </w:p>
    <w:p w:rsidR="00202C9D" w:rsidRDefault="004A2C78">
      <w:pPr>
        <w:ind w:firstLineChars="200" w:firstLine="562"/>
        <w:rPr>
          <w:rFonts w:ascii="仿宋" w:eastAsia="仿宋" w:hAnsi="仿宋"/>
          <w:sz w:val="28"/>
          <w:szCs w:val="28"/>
        </w:rPr>
      </w:pPr>
      <w:r>
        <w:rPr>
          <w:rFonts w:ascii="仿宋" w:eastAsia="仿宋" w:hAnsi="仿宋" w:hint="eastAsia"/>
          <w:b/>
          <w:sz w:val="28"/>
          <w:szCs w:val="28"/>
        </w:rPr>
        <w:t>第三十五条</w:t>
      </w:r>
      <w:r>
        <w:rPr>
          <w:rFonts w:ascii="仿宋" w:eastAsia="仿宋" w:hAnsi="仿宋" w:hint="eastAsia"/>
          <w:sz w:val="28"/>
          <w:szCs w:val="28"/>
        </w:rPr>
        <w:t>本办法由科研处负责解释。</w:t>
      </w:r>
    </w:p>
    <w:p w:rsidR="00202C9D" w:rsidRDefault="00202C9D">
      <w:pPr>
        <w:ind w:firstLineChars="200" w:firstLine="560"/>
        <w:rPr>
          <w:rFonts w:ascii="仿宋" w:eastAsia="仿宋" w:hAnsi="仿宋"/>
          <w:sz w:val="28"/>
          <w:szCs w:val="28"/>
        </w:rPr>
      </w:pPr>
    </w:p>
    <w:p w:rsidR="00202C9D" w:rsidRDefault="00202C9D">
      <w:pPr>
        <w:ind w:firstLineChars="200" w:firstLine="560"/>
        <w:rPr>
          <w:rFonts w:ascii="仿宋" w:eastAsia="仿宋" w:hAnsi="仿宋"/>
          <w:sz w:val="28"/>
          <w:szCs w:val="28"/>
        </w:rPr>
      </w:pPr>
    </w:p>
    <w:p w:rsidR="00202C9D" w:rsidRDefault="00202C9D">
      <w:pPr>
        <w:ind w:firstLineChars="200" w:firstLine="560"/>
        <w:rPr>
          <w:rFonts w:ascii="仿宋" w:eastAsia="仿宋" w:hAnsi="仿宋"/>
          <w:sz w:val="28"/>
          <w:szCs w:val="28"/>
        </w:rPr>
      </w:pPr>
    </w:p>
    <w:p w:rsidR="00202C9D" w:rsidRDefault="00202C9D">
      <w:pPr>
        <w:widowControl/>
        <w:adjustRightInd w:val="0"/>
        <w:snapToGrid w:val="0"/>
        <w:spacing w:line="25" w:lineRule="atLeast"/>
        <w:ind w:firstLineChars="200" w:firstLine="420"/>
        <w:jc w:val="left"/>
        <w:rPr>
          <w:rFonts w:ascii="宋体"/>
        </w:rPr>
      </w:pPr>
    </w:p>
    <w:p w:rsidR="00202C9D" w:rsidRDefault="00202C9D">
      <w:pPr>
        <w:spacing w:line="25" w:lineRule="atLeast"/>
        <w:jc w:val="center"/>
        <w:rPr>
          <w:rFonts w:ascii="华文仿宋" w:eastAsia="华文仿宋" w:hAnsi="华文仿宋"/>
          <w:sz w:val="30"/>
          <w:szCs w:val="30"/>
        </w:rPr>
      </w:pPr>
      <w:r w:rsidRPr="00202C9D">
        <w:pict>
          <v:line id="_x0000_s1026" style="position:absolute;left:0;text-align:left;z-index:1" from="-.5pt,-.1pt" to="424.5pt,-.1pt" o:gfxdata="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3AUSUdMAAAAGAQAADwAAAAAAAAABACAAAAAiAAAAZHJzL2Rv&#10;d25yZXYueG1sUEsBAhQAFAAAAAgAh07iQKE+HCjNAQAAjQMAAA4AAAAAAAAAAQAgAAAAIgEAAGRy&#10;cy9lMm9Eb2MueG1sUEsFBgAAAAAGAAYAWQEAAGEFAAAAAA==&#10;"/>
        </w:pict>
      </w:r>
      <w:r w:rsidR="004A2C78">
        <w:rPr>
          <w:rFonts w:ascii="华文仿宋" w:eastAsia="华文仿宋" w:hAnsi="华文仿宋" w:hint="eastAsia"/>
          <w:sz w:val="30"/>
          <w:szCs w:val="30"/>
        </w:rPr>
        <w:t>上海电子信息职业技术学院办公室</w:t>
      </w:r>
      <w:bookmarkStart w:id="3" w:name="印发日期"/>
      <w:r w:rsidR="004A2C78">
        <w:rPr>
          <w:rFonts w:eastAsia="华文仿宋"/>
          <w:color w:val="000000"/>
          <w:kern w:val="0"/>
          <w:sz w:val="30"/>
          <w:szCs w:val="30"/>
        </w:rPr>
        <w:t>2018</w:t>
      </w:r>
      <w:r w:rsidR="004A2C78">
        <w:rPr>
          <w:rFonts w:ascii="华文仿宋" w:eastAsia="华文仿宋" w:hAnsi="华文仿宋" w:hint="eastAsia"/>
          <w:sz w:val="30"/>
          <w:szCs w:val="30"/>
        </w:rPr>
        <w:t>年</w:t>
      </w:r>
      <w:r w:rsidR="004A2C78">
        <w:rPr>
          <w:rFonts w:ascii="华文仿宋" w:eastAsia="华文仿宋" w:hAnsi="华文仿宋" w:hint="eastAsia"/>
          <w:sz w:val="30"/>
          <w:szCs w:val="30"/>
        </w:rPr>
        <w:t>8</w:t>
      </w:r>
      <w:r w:rsidR="004A2C78">
        <w:rPr>
          <w:rFonts w:ascii="华文仿宋" w:eastAsia="华文仿宋" w:hAnsi="华文仿宋" w:hint="eastAsia"/>
          <w:sz w:val="30"/>
          <w:szCs w:val="30"/>
        </w:rPr>
        <w:t>月</w:t>
      </w:r>
      <w:bookmarkEnd w:id="3"/>
      <w:r w:rsidR="004A2C78">
        <w:rPr>
          <w:rFonts w:ascii="华文仿宋" w:eastAsia="华文仿宋" w:hAnsi="华文仿宋" w:hint="eastAsia"/>
          <w:sz w:val="30"/>
          <w:szCs w:val="30"/>
        </w:rPr>
        <w:t>28</w:t>
      </w:r>
      <w:r w:rsidR="004A2C78">
        <w:rPr>
          <w:rFonts w:ascii="华文仿宋" w:eastAsia="华文仿宋" w:hAnsi="华文仿宋" w:hint="eastAsia"/>
          <w:sz w:val="30"/>
          <w:szCs w:val="30"/>
        </w:rPr>
        <w:t>日</w:t>
      </w:r>
      <w:r w:rsidR="004A2C78">
        <w:rPr>
          <w:rFonts w:eastAsia="华文仿宋" w:hAnsi="华文仿宋" w:hint="eastAsia"/>
          <w:sz w:val="30"/>
          <w:szCs w:val="30"/>
        </w:rPr>
        <w:t>印</w:t>
      </w:r>
      <w:r w:rsidR="004A2C78">
        <w:rPr>
          <w:rFonts w:ascii="华文仿宋" w:eastAsia="华文仿宋" w:hAnsi="华文仿宋" w:hint="eastAsia"/>
          <w:sz w:val="30"/>
          <w:szCs w:val="30"/>
        </w:rPr>
        <w:t>发</w:t>
      </w:r>
    </w:p>
    <w:p w:rsidR="00202C9D" w:rsidRDefault="00202C9D">
      <w:pPr>
        <w:spacing w:line="25" w:lineRule="atLeast"/>
      </w:pPr>
      <w:r>
        <w:pict>
          <v:line id="_x0000_s1027" style="position:absolute;left:0;text-align:left;z-index:2" from="0,-.1pt" to="424.5pt,-.1pt" o:gfxdata="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1WT9DRAAAABAEAAA8AAAAAAAAAAQAgAAAAIgAAAGRycy9kb3du&#10;cmV2LnhtbFBLAQIUABQAAAAIAIdO4kC8DJO7zQEAAI4DAAAOAAAAAAAAAAEAIAAAACABAABkcnMv&#10;ZTJvRG9jLnhtbFBLBQYAAAAABgAGAFkBAABfBQAAAAA=&#10;" strokeweight="1.5pt"/>
        </w:pict>
      </w:r>
    </w:p>
    <w:sectPr w:rsidR="00202C9D" w:rsidSect="00202C9D">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C78" w:rsidRPr="008B2615" w:rsidRDefault="004A2C78" w:rsidP="00202C9D">
      <w:pPr>
        <w:rPr>
          <w:rFonts w:ascii="Calibri" w:hAnsi="Calibri"/>
        </w:rPr>
      </w:pPr>
      <w:r>
        <w:separator/>
      </w:r>
    </w:p>
  </w:endnote>
  <w:endnote w:type="continuationSeparator" w:id="1">
    <w:p w:rsidR="004A2C78" w:rsidRPr="008B2615" w:rsidRDefault="004A2C78" w:rsidP="00202C9D">
      <w:pPr>
        <w:rPr>
          <w:rFonts w:ascii="Calibri" w:hAnsi="Calibr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C78" w:rsidRPr="008B2615" w:rsidRDefault="004A2C78" w:rsidP="00202C9D">
      <w:pPr>
        <w:rPr>
          <w:rFonts w:ascii="Calibri" w:hAnsi="Calibri"/>
        </w:rPr>
      </w:pPr>
      <w:r>
        <w:separator/>
      </w:r>
    </w:p>
  </w:footnote>
  <w:footnote w:type="continuationSeparator" w:id="1">
    <w:p w:rsidR="004A2C78" w:rsidRPr="008B2615" w:rsidRDefault="004A2C78" w:rsidP="00202C9D">
      <w:pPr>
        <w:rPr>
          <w:rFonts w:ascii="Calibri" w:hAnsi="Calibri"/>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C9D" w:rsidRDefault="00202C9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519DBA"/>
    <w:multiLevelType w:val="singleLevel"/>
    <w:tmpl w:val="FA519DBA"/>
    <w:lvl w:ilvl="0">
      <w:start w:val="1"/>
      <w:numFmt w:val="chineseCounting"/>
      <w:suff w:val="nothing"/>
      <w:lvlText w:val="（%1）"/>
      <w:lvlJc w:val="left"/>
      <w:rPr>
        <w:rFonts w:cs="Times New Roman" w:hint="eastAsia"/>
      </w:rPr>
    </w:lvl>
  </w:abstractNum>
  <w:abstractNum w:abstractNumId="1">
    <w:nsid w:val="6731FDA4"/>
    <w:multiLevelType w:val="singleLevel"/>
    <w:tmpl w:val="6731FDA4"/>
    <w:lvl w:ilvl="0">
      <w:start w:val="1"/>
      <w:numFmt w:val="chineseCounting"/>
      <w:suff w:val="nothing"/>
      <w:lvlText w:val="（%1）"/>
      <w:lvlJc w:val="left"/>
      <w:rPr>
        <w:rFonts w:cs="Times New Roman" w:hint="eastAsia"/>
      </w:rPr>
    </w:lvl>
  </w:abstractNum>
  <w:abstractNum w:abstractNumId="2">
    <w:nsid w:val="73F64A6A"/>
    <w:multiLevelType w:val="singleLevel"/>
    <w:tmpl w:val="73F64A6A"/>
    <w:lvl w:ilvl="0">
      <w:start w:val="7"/>
      <w:numFmt w:val="chineseCounting"/>
      <w:suff w:val="space"/>
      <w:lvlText w:val="第%1章"/>
      <w:lvlJc w:val="left"/>
      <w:rPr>
        <w:rFonts w:cs="Times New Roman" w:hint="eastAsia"/>
      </w:rPr>
    </w:lvl>
  </w:abstractNum>
  <w:abstractNum w:abstractNumId="3">
    <w:nsid w:val="7F9BAD1D"/>
    <w:multiLevelType w:val="singleLevel"/>
    <w:tmpl w:val="7F9BAD1D"/>
    <w:lvl w:ilvl="0">
      <w:start w:val="1"/>
      <w:numFmt w:val="decimal"/>
      <w:suff w:val="space"/>
      <w:lvlText w:val="%1."/>
      <w:lvlJc w:val="left"/>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1C5C"/>
    <w:rsid w:val="0000655D"/>
    <w:rsid w:val="00023A62"/>
    <w:rsid w:val="00044C7B"/>
    <w:rsid w:val="00070938"/>
    <w:rsid w:val="0007780E"/>
    <w:rsid w:val="000A516D"/>
    <w:rsid w:val="000B0980"/>
    <w:rsid w:val="000B225A"/>
    <w:rsid w:val="000C4392"/>
    <w:rsid w:val="000C4DFD"/>
    <w:rsid w:val="000E4DB0"/>
    <w:rsid w:val="000E723A"/>
    <w:rsid w:val="00141B80"/>
    <w:rsid w:val="001637AF"/>
    <w:rsid w:val="00163AFC"/>
    <w:rsid w:val="0018749F"/>
    <w:rsid w:val="0019108F"/>
    <w:rsid w:val="0019720C"/>
    <w:rsid w:val="001B76CA"/>
    <w:rsid w:val="001C1661"/>
    <w:rsid w:val="001E117E"/>
    <w:rsid w:val="001E3CD1"/>
    <w:rsid w:val="001F16AD"/>
    <w:rsid w:val="002001D6"/>
    <w:rsid w:val="00202C9D"/>
    <w:rsid w:val="002046DA"/>
    <w:rsid w:val="00246667"/>
    <w:rsid w:val="00247B87"/>
    <w:rsid w:val="00273EB8"/>
    <w:rsid w:val="0028280B"/>
    <w:rsid w:val="002834F7"/>
    <w:rsid w:val="00286DFD"/>
    <w:rsid w:val="00293783"/>
    <w:rsid w:val="002A5558"/>
    <w:rsid w:val="002C1334"/>
    <w:rsid w:val="002D2A11"/>
    <w:rsid w:val="002D3D1E"/>
    <w:rsid w:val="002E6A17"/>
    <w:rsid w:val="002E73F1"/>
    <w:rsid w:val="002E780A"/>
    <w:rsid w:val="00305922"/>
    <w:rsid w:val="00305A44"/>
    <w:rsid w:val="003269DE"/>
    <w:rsid w:val="00344713"/>
    <w:rsid w:val="003658C0"/>
    <w:rsid w:val="00381176"/>
    <w:rsid w:val="00391675"/>
    <w:rsid w:val="003A0556"/>
    <w:rsid w:val="003A42E6"/>
    <w:rsid w:val="003C3BBD"/>
    <w:rsid w:val="003E6031"/>
    <w:rsid w:val="003F4521"/>
    <w:rsid w:val="00434F6B"/>
    <w:rsid w:val="00440F42"/>
    <w:rsid w:val="00463E06"/>
    <w:rsid w:val="00470752"/>
    <w:rsid w:val="00485A06"/>
    <w:rsid w:val="004A2C78"/>
    <w:rsid w:val="004A360E"/>
    <w:rsid w:val="004B3F1D"/>
    <w:rsid w:val="004C0290"/>
    <w:rsid w:val="004C4810"/>
    <w:rsid w:val="004C7B9D"/>
    <w:rsid w:val="005124B8"/>
    <w:rsid w:val="005410B4"/>
    <w:rsid w:val="00544510"/>
    <w:rsid w:val="00552F71"/>
    <w:rsid w:val="00563D3C"/>
    <w:rsid w:val="00587B6D"/>
    <w:rsid w:val="005978BC"/>
    <w:rsid w:val="005A693C"/>
    <w:rsid w:val="00603300"/>
    <w:rsid w:val="00632DD0"/>
    <w:rsid w:val="006366B5"/>
    <w:rsid w:val="00642D32"/>
    <w:rsid w:val="006963CB"/>
    <w:rsid w:val="006B2DC3"/>
    <w:rsid w:val="006C664A"/>
    <w:rsid w:val="006D69A8"/>
    <w:rsid w:val="006F4F27"/>
    <w:rsid w:val="006F50BD"/>
    <w:rsid w:val="006F657C"/>
    <w:rsid w:val="00710C5E"/>
    <w:rsid w:val="0072123D"/>
    <w:rsid w:val="007258A4"/>
    <w:rsid w:val="00746691"/>
    <w:rsid w:val="00763860"/>
    <w:rsid w:val="00773FA9"/>
    <w:rsid w:val="00777E84"/>
    <w:rsid w:val="00797A69"/>
    <w:rsid w:val="007A383D"/>
    <w:rsid w:val="007B51FD"/>
    <w:rsid w:val="007E478F"/>
    <w:rsid w:val="007F3B78"/>
    <w:rsid w:val="007F7703"/>
    <w:rsid w:val="008208DF"/>
    <w:rsid w:val="00826282"/>
    <w:rsid w:val="0083382D"/>
    <w:rsid w:val="00840332"/>
    <w:rsid w:val="0086586A"/>
    <w:rsid w:val="008674C9"/>
    <w:rsid w:val="008C4699"/>
    <w:rsid w:val="008D4899"/>
    <w:rsid w:val="008D49AB"/>
    <w:rsid w:val="008E27DE"/>
    <w:rsid w:val="008F4B2F"/>
    <w:rsid w:val="008F7141"/>
    <w:rsid w:val="00911002"/>
    <w:rsid w:val="00917DD0"/>
    <w:rsid w:val="00924069"/>
    <w:rsid w:val="00926CE7"/>
    <w:rsid w:val="009339BF"/>
    <w:rsid w:val="00933A0D"/>
    <w:rsid w:val="009435AC"/>
    <w:rsid w:val="009771A2"/>
    <w:rsid w:val="0098724F"/>
    <w:rsid w:val="00990B18"/>
    <w:rsid w:val="009A0E22"/>
    <w:rsid w:val="009E12BA"/>
    <w:rsid w:val="009F0054"/>
    <w:rsid w:val="009F3A76"/>
    <w:rsid w:val="009F5FEE"/>
    <w:rsid w:val="00A0093F"/>
    <w:rsid w:val="00A102B0"/>
    <w:rsid w:val="00A10DFB"/>
    <w:rsid w:val="00A21E8A"/>
    <w:rsid w:val="00A36F92"/>
    <w:rsid w:val="00A4587D"/>
    <w:rsid w:val="00A5121A"/>
    <w:rsid w:val="00A53ED7"/>
    <w:rsid w:val="00A541DA"/>
    <w:rsid w:val="00A62F6F"/>
    <w:rsid w:val="00A6507C"/>
    <w:rsid w:val="00A912CC"/>
    <w:rsid w:val="00AA05C2"/>
    <w:rsid w:val="00AA537C"/>
    <w:rsid w:val="00AB6FD9"/>
    <w:rsid w:val="00AD1DC9"/>
    <w:rsid w:val="00AF74F9"/>
    <w:rsid w:val="00B03AF6"/>
    <w:rsid w:val="00B35E85"/>
    <w:rsid w:val="00B45689"/>
    <w:rsid w:val="00B53493"/>
    <w:rsid w:val="00B600D5"/>
    <w:rsid w:val="00B93DF0"/>
    <w:rsid w:val="00B97783"/>
    <w:rsid w:val="00BB6AAE"/>
    <w:rsid w:val="00BC74C0"/>
    <w:rsid w:val="00BD0A53"/>
    <w:rsid w:val="00C05A14"/>
    <w:rsid w:val="00C16BB5"/>
    <w:rsid w:val="00C254A9"/>
    <w:rsid w:val="00C437B6"/>
    <w:rsid w:val="00C4721B"/>
    <w:rsid w:val="00C47972"/>
    <w:rsid w:val="00C855A7"/>
    <w:rsid w:val="00C91D18"/>
    <w:rsid w:val="00C93BC8"/>
    <w:rsid w:val="00C97114"/>
    <w:rsid w:val="00CA5191"/>
    <w:rsid w:val="00CE0988"/>
    <w:rsid w:val="00CE1ECE"/>
    <w:rsid w:val="00CE29E1"/>
    <w:rsid w:val="00CF1816"/>
    <w:rsid w:val="00D1632A"/>
    <w:rsid w:val="00D17DA9"/>
    <w:rsid w:val="00D250CA"/>
    <w:rsid w:val="00D47DB1"/>
    <w:rsid w:val="00D640D3"/>
    <w:rsid w:val="00D64BF2"/>
    <w:rsid w:val="00D737CC"/>
    <w:rsid w:val="00D81C5C"/>
    <w:rsid w:val="00D921F2"/>
    <w:rsid w:val="00DA37CB"/>
    <w:rsid w:val="00DA588A"/>
    <w:rsid w:val="00DA5A9F"/>
    <w:rsid w:val="00DA7913"/>
    <w:rsid w:val="00DD038F"/>
    <w:rsid w:val="00DD19F4"/>
    <w:rsid w:val="00DF3BC0"/>
    <w:rsid w:val="00E03396"/>
    <w:rsid w:val="00E526A5"/>
    <w:rsid w:val="00E54F2C"/>
    <w:rsid w:val="00E87028"/>
    <w:rsid w:val="00E87895"/>
    <w:rsid w:val="00E92776"/>
    <w:rsid w:val="00EA14AA"/>
    <w:rsid w:val="00EB4CD2"/>
    <w:rsid w:val="00EC1184"/>
    <w:rsid w:val="00EF07AF"/>
    <w:rsid w:val="00EF4CF1"/>
    <w:rsid w:val="00F00DCD"/>
    <w:rsid w:val="00F20DE3"/>
    <w:rsid w:val="00F53C9F"/>
    <w:rsid w:val="00F61876"/>
    <w:rsid w:val="00F750F1"/>
    <w:rsid w:val="00F85D7A"/>
    <w:rsid w:val="00F87B84"/>
    <w:rsid w:val="00F939F9"/>
    <w:rsid w:val="00FD0722"/>
    <w:rsid w:val="00FD5D91"/>
    <w:rsid w:val="00FE3C43"/>
    <w:rsid w:val="00FE5A81"/>
    <w:rsid w:val="00FF15B1"/>
    <w:rsid w:val="010E4C02"/>
    <w:rsid w:val="021C51CF"/>
    <w:rsid w:val="0545745B"/>
    <w:rsid w:val="06944815"/>
    <w:rsid w:val="076B3B36"/>
    <w:rsid w:val="086E5107"/>
    <w:rsid w:val="08DD75E1"/>
    <w:rsid w:val="0C5735F0"/>
    <w:rsid w:val="0DC33410"/>
    <w:rsid w:val="11FB03CD"/>
    <w:rsid w:val="14C42480"/>
    <w:rsid w:val="1BF07273"/>
    <w:rsid w:val="1C95249B"/>
    <w:rsid w:val="1F43182B"/>
    <w:rsid w:val="1F9A689A"/>
    <w:rsid w:val="203825EC"/>
    <w:rsid w:val="214D41AE"/>
    <w:rsid w:val="220D7F60"/>
    <w:rsid w:val="29F911C4"/>
    <w:rsid w:val="2A7200BA"/>
    <w:rsid w:val="309E16C6"/>
    <w:rsid w:val="34D14BD9"/>
    <w:rsid w:val="37D865C0"/>
    <w:rsid w:val="386131F1"/>
    <w:rsid w:val="3CBD7DCE"/>
    <w:rsid w:val="3F1E07A3"/>
    <w:rsid w:val="42076EB5"/>
    <w:rsid w:val="42662AF2"/>
    <w:rsid w:val="433B6D5C"/>
    <w:rsid w:val="43425300"/>
    <w:rsid w:val="459F540A"/>
    <w:rsid w:val="49BB3E2D"/>
    <w:rsid w:val="4D55507B"/>
    <w:rsid w:val="4DE7116A"/>
    <w:rsid w:val="4E0A74DA"/>
    <w:rsid w:val="51876D38"/>
    <w:rsid w:val="5285352B"/>
    <w:rsid w:val="53D34529"/>
    <w:rsid w:val="566B0EAC"/>
    <w:rsid w:val="576C6FC7"/>
    <w:rsid w:val="57C069C4"/>
    <w:rsid w:val="59FE0CC1"/>
    <w:rsid w:val="5A6D13BE"/>
    <w:rsid w:val="5AA23007"/>
    <w:rsid w:val="5D0B302A"/>
    <w:rsid w:val="5DF93695"/>
    <w:rsid w:val="60242249"/>
    <w:rsid w:val="68D66D09"/>
    <w:rsid w:val="6B6D1F24"/>
    <w:rsid w:val="6B7F3691"/>
    <w:rsid w:val="6C9774CB"/>
    <w:rsid w:val="6DE750CB"/>
    <w:rsid w:val="706F6380"/>
    <w:rsid w:val="70E33097"/>
    <w:rsid w:val="72A57547"/>
    <w:rsid w:val="734B09CE"/>
    <w:rsid w:val="735B5E5C"/>
    <w:rsid w:val="74D66953"/>
    <w:rsid w:val="781626AF"/>
    <w:rsid w:val="79A5766C"/>
    <w:rsid w:val="7C44520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page number" w:semiHidden="0" w:unhideWhenUsed="0" w:qFormat="1"/>
    <w:lsdException w:name="Title" w:semiHidden="0" w:unhideWhenUsed="0" w:qFormat="1"/>
    <w:lsdException w:name="Default Paragraph Font" w:uiPriority="1"/>
    <w:lsdException w:name="Subtitle" w:semiHidden="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annotation subject" w:unhideWhenUsed="0"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9D"/>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02C9D"/>
    <w:pPr>
      <w:keepNext/>
      <w:keepLines/>
      <w:tabs>
        <w:tab w:val="left" w:pos="420"/>
      </w:tabs>
      <w:spacing w:before="340" w:after="330" w:line="578" w:lineRule="auto"/>
      <w:outlineLvl w:val="0"/>
    </w:pPr>
    <w:rPr>
      <w:b/>
      <w:bCs/>
      <w:kern w:val="44"/>
      <w:sz w:val="44"/>
      <w:szCs w:val="44"/>
    </w:rPr>
  </w:style>
  <w:style w:type="paragraph" w:styleId="3">
    <w:name w:val="heading 3"/>
    <w:basedOn w:val="a"/>
    <w:next w:val="a"/>
    <w:link w:val="3Char"/>
    <w:uiPriority w:val="99"/>
    <w:qFormat/>
    <w:rsid w:val="00202C9D"/>
    <w:pPr>
      <w:keepNext/>
      <w:keepLines/>
      <w:widowControl/>
      <w:tabs>
        <w:tab w:val="left" w:pos="0"/>
      </w:tabs>
      <w:spacing w:before="120" w:after="120"/>
      <w:jc w:val="left"/>
      <w:outlineLvl w:val="2"/>
    </w:pPr>
    <w:rPr>
      <w:rFonts w:ascii="方正小标宋简体" w:hAnsi="方正小标宋简体"/>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202C9D"/>
    <w:rPr>
      <w:b/>
      <w:bCs/>
    </w:rPr>
  </w:style>
  <w:style w:type="paragraph" w:styleId="a4">
    <w:name w:val="annotation text"/>
    <w:basedOn w:val="a"/>
    <w:link w:val="Char0"/>
    <w:uiPriority w:val="99"/>
    <w:qFormat/>
    <w:rsid w:val="00202C9D"/>
    <w:pPr>
      <w:jc w:val="left"/>
    </w:pPr>
  </w:style>
  <w:style w:type="paragraph" w:styleId="a5">
    <w:name w:val="Balloon Text"/>
    <w:basedOn w:val="a"/>
    <w:link w:val="Char1"/>
    <w:uiPriority w:val="99"/>
    <w:qFormat/>
    <w:rsid w:val="00202C9D"/>
    <w:rPr>
      <w:rFonts w:ascii="Calibri" w:hAnsi="Calibri"/>
      <w:sz w:val="18"/>
      <w:szCs w:val="18"/>
    </w:rPr>
  </w:style>
  <w:style w:type="paragraph" w:styleId="a6">
    <w:name w:val="footer"/>
    <w:basedOn w:val="a"/>
    <w:link w:val="Char2"/>
    <w:uiPriority w:val="99"/>
    <w:qFormat/>
    <w:rsid w:val="00202C9D"/>
    <w:pPr>
      <w:tabs>
        <w:tab w:val="center" w:pos="4153"/>
        <w:tab w:val="right" w:pos="8306"/>
      </w:tabs>
      <w:snapToGrid w:val="0"/>
      <w:jc w:val="left"/>
    </w:pPr>
    <w:rPr>
      <w:sz w:val="18"/>
      <w:szCs w:val="18"/>
    </w:rPr>
  </w:style>
  <w:style w:type="paragraph" w:styleId="a7">
    <w:name w:val="header"/>
    <w:basedOn w:val="a"/>
    <w:link w:val="Char3"/>
    <w:uiPriority w:val="99"/>
    <w:qFormat/>
    <w:rsid w:val="00202C9D"/>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10"/>
    <w:uiPriority w:val="99"/>
    <w:qFormat/>
    <w:rsid w:val="00202C9D"/>
    <w:pPr>
      <w:spacing w:before="240" w:after="60" w:line="312" w:lineRule="auto"/>
      <w:jc w:val="center"/>
      <w:outlineLvl w:val="1"/>
    </w:pPr>
    <w:rPr>
      <w:rFonts w:ascii="Cambria" w:hAnsi="Cambria"/>
      <w:b/>
      <w:bCs/>
      <w:kern w:val="28"/>
      <w:sz w:val="32"/>
      <w:szCs w:val="32"/>
    </w:rPr>
  </w:style>
  <w:style w:type="paragraph" w:styleId="a9">
    <w:name w:val="Normal (Web)"/>
    <w:basedOn w:val="a"/>
    <w:uiPriority w:val="99"/>
    <w:qFormat/>
    <w:rsid w:val="00202C9D"/>
    <w:pPr>
      <w:widowControl/>
      <w:spacing w:before="100" w:beforeAutospacing="1" w:after="100" w:afterAutospacing="1"/>
      <w:jc w:val="left"/>
    </w:pPr>
    <w:rPr>
      <w:rFonts w:ascii="宋体" w:hAnsi="宋体" w:cs="宋体"/>
      <w:kern w:val="0"/>
      <w:sz w:val="24"/>
    </w:rPr>
  </w:style>
  <w:style w:type="paragraph" w:styleId="aa">
    <w:name w:val="Title"/>
    <w:basedOn w:val="a"/>
    <w:next w:val="a"/>
    <w:link w:val="Char4"/>
    <w:uiPriority w:val="99"/>
    <w:qFormat/>
    <w:rsid w:val="00202C9D"/>
    <w:pPr>
      <w:spacing w:before="240" w:after="60"/>
      <w:jc w:val="center"/>
      <w:outlineLvl w:val="0"/>
    </w:pPr>
    <w:rPr>
      <w:rFonts w:ascii="Cambria" w:hAnsi="Cambria"/>
      <w:b/>
      <w:bCs/>
      <w:sz w:val="32"/>
      <w:szCs w:val="32"/>
    </w:rPr>
  </w:style>
  <w:style w:type="character" w:styleId="ab">
    <w:name w:val="page number"/>
    <w:basedOn w:val="a0"/>
    <w:uiPriority w:val="99"/>
    <w:qFormat/>
    <w:rsid w:val="00202C9D"/>
    <w:rPr>
      <w:rFonts w:cs="Times New Roman"/>
    </w:rPr>
  </w:style>
  <w:style w:type="character" w:styleId="ac">
    <w:name w:val="Hyperlink"/>
    <w:basedOn w:val="a0"/>
    <w:uiPriority w:val="99"/>
    <w:qFormat/>
    <w:rsid w:val="00202C9D"/>
    <w:rPr>
      <w:rFonts w:cs="Times New Roman"/>
      <w:color w:val="000000"/>
      <w:u w:val="none"/>
    </w:rPr>
  </w:style>
  <w:style w:type="character" w:styleId="ad">
    <w:name w:val="annotation reference"/>
    <w:basedOn w:val="a0"/>
    <w:uiPriority w:val="99"/>
    <w:semiHidden/>
    <w:qFormat/>
    <w:rsid w:val="00202C9D"/>
    <w:rPr>
      <w:rFonts w:cs="Times New Roman"/>
      <w:sz w:val="21"/>
      <w:szCs w:val="21"/>
    </w:rPr>
  </w:style>
  <w:style w:type="table" w:styleId="ae">
    <w:name w:val="Table Grid"/>
    <w:basedOn w:val="a1"/>
    <w:uiPriority w:val="99"/>
    <w:qFormat/>
    <w:rsid w:val="00202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202C9D"/>
    <w:rPr>
      <w:rFonts w:ascii="Times New Roman" w:eastAsia="宋体" w:hAnsi="Times New Roman" w:cs="Times New Roman"/>
      <w:b/>
      <w:bCs/>
      <w:kern w:val="44"/>
      <w:sz w:val="44"/>
      <w:szCs w:val="44"/>
    </w:rPr>
  </w:style>
  <w:style w:type="character" w:customStyle="1" w:styleId="3Char">
    <w:name w:val="标题 3 Char"/>
    <w:basedOn w:val="a0"/>
    <w:link w:val="3"/>
    <w:uiPriority w:val="99"/>
    <w:qFormat/>
    <w:locked/>
    <w:rsid w:val="00202C9D"/>
    <w:rPr>
      <w:rFonts w:ascii="方正小标宋简体" w:eastAsia="方正小标宋简体" w:cs="Times New Roman"/>
      <w:b/>
      <w:bCs/>
      <w:kern w:val="2"/>
      <w:sz w:val="32"/>
      <w:szCs w:val="32"/>
      <w:lang w:val="en-US" w:eastAsia="zh-CN" w:bidi="ar-SA"/>
    </w:rPr>
  </w:style>
  <w:style w:type="character" w:customStyle="1" w:styleId="Char0">
    <w:name w:val="批注文字 Char"/>
    <w:basedOn w:val="a0"/>
    <w:link w:val="a4"/>
    <w:uiPriority w:val="99"/>
    <w:qFormat/>
    <w:locked/>
    <w:rsid w:val="00202C9D"/>
    <w:rPr>
      <w:rFonts w:ascii="Times New Roman" w:eastAsia="宋体" w:hAnsi="Times New Roman" w:cs="Times New Roman"/>
      <w:sz w:val="24"/>
      <w:szCs w:val="24"/>
    </w:rPr>
  </w:style>
  <w:style w:type="character" w:customStyle="1" w:styleId="Char">
    <w:name w:val="批注主题 Char"/>
    <w:basedOn w:val="Char0"/>
    <w:link w:val="a3"/>
    <w:uiPriority w:val="99"/>
    <w:semiHidden/>
    <w:qFormat/>
    <w:locked/>
    <w:rsid w:val="00202C9D"/>
    <w:rPr>
      <w:b/>
      <w:bCs/>
      <w:kern w:val="2"/>
    </w:rPr>
  </w:style>
  <w:style w:type="character" w:customStyle="1" w:styleId="Char1">
    <w:name w:val="批注框文本 Char1"/>
    <w:basedOn w:val="a0"/>
    <w:link w:val="a5"/>
    <w:uiPriority w:val="99"/>
    <w:semiHidden/>
    <w:qFormat/>
    <w:locked/>
    <w:rsid w:val="00202C9D"/>
    <w:rPr>
      <w:rFonts w:ascii="Times New Roman" w:eastAsia="宋体" w:hAnsi="Times New Roman" w:cs="Times New Roman"/>
      <w:sz w:val="18"/>
      <w:szCs w:val="18"/>
    </w:rPr>
  </w:style>
  <w:style w:type="character" w:customStyle="1" w:styleId="Char2">
    <w:name w:val="页脚 Char"/>
    <w:basedOn w:val="a0"/>
    <w:link w:val="a6"/>
    <w:uiPriority w:val="99"/>
    <w:qFormat/>
    <w:locked/>
    <w:rsid w:val="00202C9D"/>
    <w:rPr>
      <w:rFonts w:cs="Times New Roman"/>
      <w:sz w:val="18"/>
      <w:szCs w:val="18"/>
    </w:rPr>
  </w:style>
  <w:style w:type="character" w:customStyle="1" w:styleId="Char3">
    <w:name w:val="页眉 Char"/>
    <w:basedOn w:val="a0"/>
    <w:link w:val="a7"/>
    <w:uiPriority w:val="99"/>
    <w:qFormat/>
    <w:locked/>
    <w:rsid w:val="00202C9D"/>
    <w:rPr>
      <w:rFonts w:cs="Times New Roman"/>
      <w:sz w:val="18"/>
      <w:szCs w:val="18"/>
    </w:rPr>
  </w:style>
  <w:style w:type="character" w:customStyle="1" w:styleId="Char10">
    <w:name w:val="副标题 Char1"/>
    <w:basedOn w:val="a0"/>
    <w:link w:val="a8"/>
    <w:uiPriority w:val="99"/>
    <w:qFormat/>
    <w:locked/>
    <w:rsid w:val="00202C9D"/>
    <w:rPr>
      <w:rFonts w:ascii="Cambria" w:eastAsia="宋体" w:hAnsi="Cambria" w:cs="Times New Roman"/>
      <w:b/>
      <w:bCs/>
      <w:kern w:val="28"/>
      <w:sz w:val="32"/>
      <w:szCs w:val="32"/>
    </w:rPr>
  </w:style>
  <w:style w:type="character" w:customStyle="1" w:styleId="Char4">
    <w:name w:val="标题 Char"/>
    <w:basedOn w:val="a0"/>
    <w:link w:val="aa"/>
    <w:uiPriority w:val="99"/>
    <w:qFormat/>
    <w:locked/>
    <w:rsid w:val="00202C9D"/>
    <w:rPr>
      <w:rFonts w:ascii="Cambria" w:hAnsi="Cambria" w:cs="Times New Roman"/>
      <w:b/>
      <w:bCs/>
      <w:kern w:val="2"/>
      <w:sz w:val="32"/>
      <w:szCs w:val="32"/>
    </w:rPr>
  </w:style>
  <w:style w:type="character" w:customStyle="1" w:styleId="Char5">
    <w:name w:val="副标题 Char"/>
    <w:uiPriority w:val="99"/>
    <w:qFormat/>
    <w:rsid w:val="00202C9D"/>
    <w:rPr>
      <w:rFonts w:ascii="Cambria" w:hAnsi="Cambria"/>
      <w:b/>
      <w:kern w:val="28"/>
      <w:sz w:val="32"/>
    </w:rPr>
  </w:style>
  <w:style w:type="character" w:customStyle="1" w:styleId="Char6">
    <w:name w:val="批注框文本 Char"/>
    <w:uiPriority w:val="99"/>
    <w:qFormat/>
    <w:rsid w:val="00202C9D"/>
    <w:rPr>
      <w:sz w:val="18"/>
    </w:rPr>
  </w:style>
  <w:style w:type="paragraph" w:customStyle="1" w:styleId="af">
    <w:name w:val="英文摘要"/>
    <w:next w:val="a"/>
    <w:uiPriority w:val="99"/>
    <w:qFormat/>
    <w:rsid w:val="00202C9D"/>
    <w:pPr>
      <w:spacing w:beforeLines="50"/>
      <w:jc w:val="both"/>
    </w:pPr>
    <w:rPr>
      <w:rFonts w:ascii="宋体" w:hAnsi="Times New Roman" w:cs="Arial"/>
      <w:bCs/>
      <w:sz w:val="21"/>
      <w:szCs w:val="21"/>
      <w:shd w:val="clear" w:color="auto" w:fill="FFFFFF"/>
    </w:rPr>
  </w:style>
  <w:style w:type="paragraph" w:customStyle="1" w:styleId="10808">
    <w:name w:val="样式 标题 1 + 段前: 0.8 行 段后: 0.8 行"/>
    <w:basedOn w:val="1"/>
    <w:uiPriority w:val="99"/>
    <w:qFormat/>
    <w:rsid w:val="00202C9D"/>
    <w:pPr>
      <w:widowControl/>
      <w:tabs>
        <w:tab w:val="left" w:pos="1620"/>
      </w:tabs>
      <w:snapToGrid w:val="0"/>
      <w:spacing w:beforeLines="80" w:afterLines="80" w:line="240" w:lineRule="auto"/>
      <w:jc w:val="left"/>
    </w:pPr>
    <w:rPr>
      <w:rFonts w:eastAsia="黑体" w:cs="宋体"/>
      <w:sz w:val="24"/>
      <w:szCs w:val="20"/>
    </w:rPr>
  </w:style>
  <w:style w:type="paragraph" w:styleId="af0">
    <w:name w:val="List Paragraph"/>
    <w:basedOn w:val="a"/>
    <w:uiPriority w:val="99"/>
    <w:qFormat/>
    <w:rsid w:val="00202C9D"/>
    <w:pPr>
      <w:ind w:firstLineChars="200" w:firstLine="420"/>
    </w:pPr>
  </w:style>
  <w:style w:type="paragraph" w:customStyle="1" w:styleId="Default">
    <w:name w:val="Default"/>
    <w:uiPriority w:val="99"/>
    <w:rsid w:val="00202C9D"/>
    <w:pPr>
      <w:widowControl w:val="0"/>
      <w:autoSpaceDE w:val="0"/>
      <w:autoSpaceDN w:val="0"/>
      <w:adjustRightInd w:val="0"/>
    </w:pPr>
    <w:rPr>
      <w:rFonts w:ascii="仿宋" w:eastAsia="仿宋" w:cs="仿宋"/>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741</Words>
  <Characters>4224</Characters>
  <Application>Microsoft Office Word</Application>
  <DocSecurity>0</DocSecurity>
  <Lines>35</Lines>
  <Paragraphs>9</Paragraphs>
  <ScaleCrop>false</ScaleCrop>
  <Company>Microsoft</Company>
  <LinksUpToDate>false</LinksUpToDate>
  <CharactersWithSpaces>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148</cp:revision>
  <dcterms:created xsi:type="dcterms:W3CDTF">2018-05-28T07:24:00Z</dcterms:created>
  <dcterms:modified xsi:type="dcterms:W3CDTF">2019-06-27T03:42:00Z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